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3A7A2EEE"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#10</w:t>
      </w:r>
      <w:r w:rsidR="00636D32">
        <w:rPr>
          <w:b/>
          <w:bCs/>
          <w:sz w:val="24"/>
          <w:szCs w:val="24"/>
          <w:lang w:eastAsia="ja-JP"/>
        </w:rPr>
        <w:t>6</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R2-19</w:t>
      </w:r>
      <w:r w:rsidR="00073AD6" w:rsidRPr="00073AD6">
        <w:rPr>
          <w:b/>
          <w:noProof/>
          <w:sz w:val="28"/>
        </w:rPr>
        <w:t>05704</w:t>
      </w:r>
    </w:p>
    <w:p w14:paraId="142E7EB2" w14:textId="3A0E5829" w:rsidR="00156A1A" w:rsidRDefault="00D30920" w:rsidP="00156A1A">
      <w:pPr>
        <w:pStyle w:val="CRCoverPage"/>
        <w:rPr>
          <w:b/>
          <w:noProof/>
          <w:sz w:val="24"/>
        </w:rPr>
      </w:pPr>
      <w:r>
        <w:rPr>
          <w:b/>
          <w:sz w:val="24"/>
          <w:szCs w:val="24"/>
        </w:rPr>
        <w:t>Reno</w:t>
      </w:r>
      <w:r w:rsidR="000A578F">
        <w:rPr>
          <w:b/>
          <w:sz w:val="24"/>
          <w:szCs w:val="24"/>
        </w:rPr>
        <w:t xml:space="preserve">, </w:t>
      </w:r>
      <w:r>
        <w:rPr>
          <w:b/>
          <w:sz w:val="24"/>
          <w:szCs w:val="24"/>
        </w:rPr>
        <w:t>USA</w:t>
      </w:r>
      <w:r w:rsidR="00B50CBC">
        <w:rPr>
          <w:b/>
          <w:sz w:val="24"/>
          <w:szCs w:val="24"/>
        </w:rPr>
        <w:t xml:space="preserve">, </w:t>
      </w:r>
      <w:r w:rsidR="00636D32">
        <w:rPr>
          <w:b/>
          <w:sz w:val="24"/>
          <w:szCs w:val="24"/>
        </w:rPr>
        <w:t>13</w:t>
      </w:r>
      <w:r w:rsidR="00B50CBC" w:rsidRPr="00B50CBC">
        <w:rPr>
          <w:b/>
          <w:sz w:val="24"/>
          <w:szCs w:val="24"/>
          <w:vertAlign w:val="superscript"/>
        </w:rPr>
        <w:t>th</w:t>
      </w:r>
      <w:r w:rsidR="00B50CBC">
        <w:rPr>
          <w:b/>
          <w:sz w:val="24"/>
          <w:szCs w:val="24"/>
        </w:rPr>
        <w:t xml:space="preserve"> </w:t>
      </w:r>
      <w:r w:rsidR="00636D32">
        <w:rPr>
          <w:b/>
          <w:sz w:val="24"/>
          <w:szCs w:val="24"/>
        </w:rPr>
        <w:t>May</w:t>
      </w:r>
      <w:r w:rsidR="005A4A8D">
        <w:rPr>
          <w:b/>
          <w:sz w:val="24"/>
          <w:szCs w:val="24"/>
        </w:rPr>
        <w:t xml:space="preserve"> </w:t>
      </w:r>
      <w:r w:rsidR="00B50CBC">
        <w:rPr>
          <w:b/>
          <w:sz w:val="24"/>
          <w:szCs w:val="24"/>
        </w:rPr>
        <w:t>–</w:t>
      </w:r>
      <w:r w:rsidR="005A4A8D">
        <w:rPr>
          <w:b/>
          <w:sz w:val="24"/>
          <w:szCs w:val="24"/>
        </w:rPr>
        <w:t xml:space="preserve"> </w:t>
      </w:r>
      <w:r w:rsidR="00F5683C">
        <w:rPr>
          <w:b/>
          <w:sz w:val="24"/>
          <w:szCs w:val="24"/>
        </w:rPr>
        <w:t>1</w:t>
      </w:r>
      <w:r w:rsidR="00636D32">
        <w:rPr>
          <w:b/>
          <w:sz w:val="24"/>
          <w:szCs w:val="24"/>
        </w:rPr>
        <w:t>7</w:t>
      </w:r>
      <w:r w:rsidR="00B50CBC" w:rsidRPr="00B50CBC">
        <w:rPr>
          <w:b/>
          <w:sz w:val="24"/>
          <w:szCs w:val="24"/>
          <w:vertAlign w:val="superscript"/>
        </w:rPr>
        <w:t>th</w:t>
      </w:r>
      <w:r w:rsidR="00B50CBC">
        <w:rPr>
          <w:b/>
          <w:sz w:val="24"/>
          <w:szCs w:val="24"/>
        </w:rPr>
        <w:t xml:space="preserve"> </w:t>
      </w:r>
      <w:r w:rsidR="00636D32">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94AD016"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1A2C018C"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3C2856">
        <w:rPr>
          <w:b/>
          <w:noProof/>
          <w:sz w:val="24"/>
        </w:rPr>
        <w:t>Improving Random Access</w:t>
      </w:r>
      <w:r w:rsidR="005E1402">
        <w:rPr>
          <w:b/>
          <w:noProof/>
          <w:sz w:val="24"/>
        </w:rPr>
        <w:t xml:space="preserve"> in NTN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1E314F0" w14:textId="414AF332" w:rsidR="00340530"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Large propagation delay and wide geographical coverage of beams result in significant delay difference within an NTN beam, as perceived by the UE. This delay difference can impact the Random Access (RA) procedure of NTN by generating preamble ambiguity and updating the RA Response (RAR) window. </w:t>
      </w:r>
      <w:r w:rsidR="00340530">
        <w:rPr>
          <w:rFonts w:ascii="Arial" w:eastAsia="MS Mincho" w:hAnsi="Arial" w:cs="Arial"/>
          <w:szCs w:val="24"/>
          <w:lang w:eastAsia="en-GB"/>
        </w:rPr>
        <w:t xml:space="preserve">In this contribution we </w:t>
      </w:r>
      <w:r>
        <w:rPr>
          <w:rFonts w:ascii="Arial" w:eastAsia="MS Mincho" w:hAnsi="Arial" w:cs="Arial"/>
          <w:szCs w:val="24"/>
          <w:lang w:eastAsia="en-GB"/>
        </w:rPr>
        <w:t>discuss</w:t>
      </w:r>
      <w:r w:rsidR="00366A57">
        <w:rPr>
          <w:rFonts w:ascii="Arial" w:eastAsia="MS Mincho" w:hAnsi="Arial" w:cs="Arial"/>
          <w:szCs w:val="24"/>
          <w:lang w:eastAsia="en-GB"/>
        </w:rPr>
        <w:t xml:space="preserve"> </w:t>
      </w:r>
      <w:r>
        <w:rPr>
          <w:rFonts w:ascii="Arial" w:eastAsia="MS Mincho" w:hAnsi="Arial" w:cs="Arial"/>
          <w:szCs w:val="24"/>
          <w:lang w:eastAsia="en-GB"/>
        </w:rPr>
        <w:t xml:space="preserve">preamble ambiguity and </w:t>
      </w:r>
      <w:r w:rsidR="00366A57">
        <w:rPr>
          <w:rFonts w:ascii="Arial" w:eastAsia="MS Mincho" w:hAnsi="Arial" w:cs="Arial"/>
          <w:szCs w:val="24"/>
          <w:lang w:eastAsia="en-GB"/>
        </w:rPr>
        <w:t xml:space="preserve">ra-ResponseWindow </w:t>
      </w:r>
      <w:r>
        <w:rPr>
          <w:rFonts w:ascii="Arial" w:eastAsia="MS Mincho" w:hAnsi="Arial" w:cs="Arial"/>
          <w:szCs w:val="24"/>
          <w:lang w:eastAsia="en-GB"/>
        </w:rPr>
        <w:t xml:space="preserve">updates and provide </w:t>
      </w:r>
      <w:r w:rsidR="003C2856">
        <w:rPr>
          <w:rFonts w:ascii="Arial" w:eastAsia="MS Mincho" w:hAnsi="Arial" w:cs="Arial"/>
          <w:szCs w:val="24"/>
          <w:lang w:eastAsia="en-GB"/>
        </w:rPr>
        <w:t>outlines of possible</w:t>
      </w:r>
      <w:r>
        <w:rPr>
          <w:rFonts w:ascii="Arial" w:eastAsia="MS Mincho" w:hAnsi="Arial" w:cs="Arial"/>
          <w:szCs w:val="24"/>
          <w:lang w:eastAsia="en-GB"/>
        </w:rPr>
        <w:t xml:space="preserve"> solutions</w:t>
      </w:r>
      <w:r w:rsidR="00340530">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Pr="00A02DAF" w:rsidRDefault="002E6F37" w:rsidP="00E2227D">
      <w:pPr>
        <w:jc w:val="both"/>
        <w:rPr>
          <w:rFonts w:ascii="Arial" w:hAnsi="Arial" w:cs="Arial"/>
          <w:bCs/>
          <w:sz w:val="6"/>
        </w:rPr>
      </w:pPr>
    </w:p>
    <w:p w14:paraId="465FB2C0" w14:textId="292F3B7B" w:rsidR="00D30920" w:rsidRPr="008321E7" w:rsidRDefault="00D30920" w:rsidP="00D30920">
      <w:pPr>
        <w:jc w:val="both"/>
        <w:rPr>
          <w:rFonts w:ascii="Arial" w:hAnsi="Arial" w:cs="Arial"/>
          <w:b/>
          <w:bCs/>
          <w:sz w:val="28"/>
        </w:rPr>
      </w:pPr>
      <w:r w:rsidRPr="008321E7">
        <w:rPr>
          <w:rFonts w:ascii="Arial" w:hAnsi="Arial" w:cs="Arial"/>
          <w:b/>
          <w:bCs/>
          <w:sz w:val="28"/>
        </w:rPr>
        <w:t>2.</w:t>
      </w:r>
      <w:r>
        <w:rPr>
          <w:rFonts w:ascii="Arial" w:hAnsi="Arial" w:cs="Arial"/>
          <w:b/>
          <w:bCs/>
          <w:sz w:val="28"/>
        </w:rPr>
        <w:t>1</w:t>
      </w:r>
      <w:r w:rsidRPr="008321E7">
        <w:rPr>
          <w:rFonts w:ascii="Arial" w:hAnsi="Arial" w:cs="Arial"/>
          <w:b/>
          <w:bCs/>
          <w:sz w:val="28"/>
        </w:rPr>
        <w:t xml:space="preserve"> RA </w:t>
      </w:r>
      <w:r>
        <w:rPr>
          <w:rFonts w:ascii="Arial" w:hAnsi="Arial" w:cs="Arial"/>
          <w:b/>
          <w:bCs/>
          <w:sz w:val="28"/>
        </w:rPr>
        <w:t>Preamble</w:t>
      </w:r>
      <w:r w:rsidRPr="008321E7">
        <w:rPr>
          <w:rFonts w:ascii="Arial" w:hAnsi="Arial" w:cs="Arial"/>
          <w:b/>
          <w:bCs/>
          <w:sz w:val="28"/>
        </w:rPr>
        <w:t xml:space="preserve"> </w:t>
      </w:r>
      <w:r>
        <w:rPr>
          <w:rFonts w:ascii="Arial" w:hAnsi="Arial" w:cs="Arial"/>
          <w:b/>
          <w:bCs/>
          <w:sz w:val="28"/>
        </w:rPr>
        <w:t>Configuration</w:t>
      </w:r>
    </w:p>
    <w:p w14:paraId="60FC5A2A" w14:textId="40DB05F0" w:rsidR="00662BD7" w:rsidRDefault="00662BD7" w:rsidP="00E2227D">
      <w:pPr>
        <w:jc w:val="both"/>
        <w:rPr>
          <w:rFonts w:ascii="Arial" w:hAnsi="Arial" w:cs="Arial"/>
          <w:bCs/>
        </w:rPr>
      </w:pPr>
      <w:r>
        <w:rPr>
          <w:rFonts w:ascii="Arial" w:hAnsi="Arial" w:cs="Arial"/>
          <w:bCs/>
        </w:rPr>
        <w:t xml:space="preserve">Transmission delay and delay difference for different NTN scenarios, as mentioned in 3GPP TR 38.321 </w:t>
      </w:r>
      <w:r w:rsidR="0075301B">
        <w:rPr>
          <w:rFonts w:ascii="Arial" w:hAnsi="Arial" w:cs="Arial"/>
          <w:bCs/>
        </w:rPr>
        <w:fldChar w:fldCharType="begin"/>
      </w:r>
      <w:r w:rsidR="0075301B">
        <w:rPr>
          <w:rFonts w:ascii="Arial" w:hAnsi="Arial" w:cs="Arial"/>
          <w:bCs/>
        </w:rPr>
        <w:instrText xml:space="preserve"> REF _Ref7104523 \r \h </w:instrText>
      </w:r>
      <w:r w:rsidR="0075301B">
        <w:rPr>
          <w:rFonts w:ascii="Arial" w:hAnsi="Arial" w:cs="Arial"/>
          <w:bCs/>
        </w:rPr>
      </w:r>
      <w:r w:rsidR="0075301B">
        <w:rPr>
          <w:rFonts w:ascii="Arial" w:hAnsi="Arial" w:cs="Arial"/>
          <w:bCs/>
        </w:rPr>
        <w:fldChar w:fldCharType="separate"/>
      </w:r>
      <w:r w:rsidR="0075301B">
        <w:rPr>
          <w:rFonts w:ascii="Arial" w:hAnsi="Arial" w:cs="Arial"/>
          <w:bCs/>
        </w:rPr>
        <w:t>[1]</w:t>
      </w:r>
      <w:r w:rsidR="0075301B">
        <w:rPr>
          <w:rFonts w:ascii="Arial" w:hAnsi="Arial" w:cs="Arial"/>
          <w:bCs/>
        </w:rPr>
        <w:fldChar w:fldCharType="end"/>
      </w:r>
      <w:r w:rsidR="0075301B">
        <w:rPr>
          <w:rFonts w:ascii="Arial" w:hAnsi="Arial" w:cs="Arial"/>
          <w:bCs/>
        </w:rPr>
        <w:t xml:space="preserve"> </w:t>
      </w:r>
      <w:r>
        <w:rPr>
          <w:rFonts w:ascii="Arial" w:hAnsi="Arial" w:cs="Arial"/>
          <w:bCs/>
        </w:rPr>
        <w:t>are provided in the table below:</w:t>
      </w:r>
    </w:p>
    <w:p w14:paraId="0094BB5F" w14:textId="29014BCC" w:rsidR="002402B1" w:rsidRDefault="002402B1" w:rsidP="002402B1">
      <w:pPr>
        <w:pStyle w:val="TH"/>
        <w:rPr>
          <w:rFonts w:ascii="Times New Roman" w:hAnsi="Times New Roman"/>
          <w:lang w:val="fr-FR" w:eastAsia="zh-CN"/>
        </w:rPr>
      </w:pPr>
      <w:r>
        <w:rPr>
          <w:rFonts w:ascii="Times New Roman" w:hAnsi="Times New Roman"/>
          <w:lang w:val="fr-FR"/>
        </w:rPr>
        <w:t xml:space="preserve">Table 8.1-1: NTN scenarios </w:t>
      </w:r>
      <w:r w:rsidR="0075301B">
        <w:rPr>
          <w:rFonts w:ascii="Times New Roman" w:hAnsi="Times New Roman"/>
          <w:lang w:val="fr-FR"/>
        </w:rPr>
        <w:fldChar w:fldCharType="begin"/>
      </w:r>
      <w:r w:rsidR="0075301B">
        <w:rPr>
          <w:rFonts w:ascii="Times New Roman" w:hAnsi="Times New Roman"/>
          <w:lang w:val="fr-FR"/>
        </w:rPr>
        <w:instrText xml:space="preserve"> REF _Ref7104523 \r \h </w:instrText>
      </w:r>
      <w:r w:rsidR="0075301B">
        <w:rPr>
          <w:rFonts w:ascii="Times New Roman" w:hAnsi="Times New Roman"/>
          <w:lang w:val="fr-FR"/>
        </w:rPr>
      </w:r>
      <w:r w:rsidR="0075301B">
        <w:rPr>
          <w:rFonts w:ascii="Times New Roman" w:hAnsi="Times New Roman"/>
          <w:lang w:val="fr-FR"/>
        </w:rPr>
        <w:fldChar w:fldCharType="separate"/>
      </w:r>
      <w:r w:rsidR="0075301B">
        <w:rPr>
          <w:rFonts w:ascii="Times New Roman" w:hAnsi="Times New Roman"/>
          <w:lang w:val="fr-FR"/>
        </w:rPr>
        <w:t>[1]</w:t>
      </w:r>
      <w:r w:rsidR="0075301B">
        <w:rPr>
          <w:rFonts w:ascii="Times New Roman" w:hAnsi="Times New Roman"/>
          <w:lang w:val="fr-FR"/>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511"/>
        <w:gridCol w:w="1701"/>
        <w:gridCol w:w="992"/>
        <w:gridCol w:w="992"/>
        <w:gridCol w:w="1134"/>
        <w:gridCol w:w="1590"/>
      </w:tblGrid>
      <w:tr w:rsidR="002402B1" w14:paraId="7748ADFE" w14:textId="77777777" w:rsidTr="002402B1">
        <w:trPr>
          <w:cantSplit/>
          <w:tblHeader/>
        </w:trPr>
        <w:tc>
          <w:tcPr>
            <w:tcW w:w="2425" w:type="dxa"/>
          </w:tcPr>
          <w:p w14:paraId="64E4CF40" w14:textId="77777777" w:rsidR="002402B1" w:rsidRDefault="002402B1" w:rsidP="00884328">
            <w:pPr>
              <w:widowControl w:val="0"/>
              <w:rPr>
                <w:b/>
              </w:rPr>
            </w:pPr>
            <w:r>
              <w:rPr>
                <w:b/>
              </w:rPr>
              <w:t>NTN scenarios</w:t>
            </w:r>
          </w:p>
        </w:tc>
        <w:tc>
          <w:tcPr>
            <w:tcW w:w="1511" w:type="dxa"/>
          </w:tcPr>
          <w:p w14:paraId="38EFBCBE" w14:textId="77777777" w:rsidR="002402B1" w:rsidRDefault="002402B1" w:rsidP="00884328">
            <w:pPr>
              <w:widowControl w:val="0"/>
              <w:rPr>
                <w:b/>
              </w:rPr>
            </w:pPr>
            <w:r>
              <w:rPr>
                <w:b/>
              </w:rPr>
              <w:t>A</w:t>
            </w:r>
          </w:p>
        </w:tc>
        <w:tc>
          <w:tcPr>
            <w:tcW w:w="1701" w:type="dxa"/>
          </w:tcPr>
          <w:p w14:paraId="602898F1" w14:textId="77777777" w:rsidR="002402B1" w:rsidRDefault="002402B1" w:rsidP="00884328">
            <w:pPr>
              <w:widowControl w:val="0"/>
              <w:rPr>
                <w:b/>
              </w:rPr>
            </w:pPr>
            <w:r>
              <w:rPr>
                <w:b/>
              </w:rPr>
              <w:t>B</w:t>
            </w:r>
          </w:p>
        </w:tc>
        <w:tc>
          <w:tcPr>
            <w:tcW w:w="992" w:type="dxa"/>
          </w:tcPr>
          <w:p w14:paraId="1080402D" w14:textId="77777777" w:rsidR="002402B1" w:rsidRDefault="002402B1" w:rsidP="00884328">
            <w:pPr>
              <w:widowControl w:val="0"/>
              <w:rPr>
                <w:b/>
              </w:rPr>
            </w:pPr>
            <w:r>
              <w:rPr>
                <w:b/>
              </w:rPr>
              <w:t>C1</w:t>
            </w:r>
          </w:p>
        </w:tc>
        <w:tc>
          <w:tcPr>
            <w:tcW w:w="992" w:type="dxa"/>
          </w:tcPr>
          <w:p w14:paraId="232AC408" w14:textId="77777777" w:rsidR="002402B1" w:rsidRDefault="002402B1" w:rsidP="00884328">
            <w:pPr>
              <w:widowControl w:val="0"/>
              <w:rPr>
                <w:b/>
              </w:rPr>
            </w:pPr>
            <w:r>
              <w:rPr>
                <w:b/>
              </w:rPr>
              <w:t>C2</w:t>
            </w:r>
          </w:p>
        </w:tc>
        <w:tc>
          <w:tcPr>
            <w:tcW w:w="1134" w:type="dxa"/>
          </w:tcPr>
          <w:p w14:paraId="3AAF3DE6" w14:textId="77777777" w:rsidR="002402B1" w:rsidRDefault="002402B1" w:rsidP="00884328">
            <w:pPr>
              <w:widowControl w:val="0"/>
              <w:rPr>
                <w:b/>
              </w:rPr>
            </w:pPr>
            <w:r>
              <w:rPr>
                <w:b/>
              </w:rPr>
              <w:t>D1</w:t>
            </w:r>
          </w:p>
        </w:tc>
        <w:tc>
          <w:tcPr>
            <w:tcW w:w="1590" w:type="dxa"/>
          </w:tcPr>
          <w:p w14:paraId="6FE675F8" w14:textId="77777777" w:rsidR="002402B1" w:rsidRDefault="002402B1" w:rsidP="00884328">
            <w:pPr>
              <w:widowControl w:val="0"/>
              <w:rPr>
                <w:b/>
              </w:rPr>
            </w:pPr>
            <w:r>
              <w:rPr>
                <w:b/>
              </w:rPr>
              <w:t>D2</w:t>
            </w:r>
          </w:p>
        </w:tc>
      </w:tr>
      <w:tr w:rsidR="002402B1" w14:paraId="66147648" w14:textId="77777777" w:rsidTr="002402B1">
        <w:trPr>
          <w:cantSplit/>
          <w:tblHeader/>
        </w:trPr>
        <w:tc>
          <w:tcPr>
            <w:tcW w:w="2425" w:type="dxa"/>
          </w:tcPr>
          <w:p w14:paraId="3A47CFB3" w14:textId="77777777" w:rsidR="002402B1" w:rsidRDefault="002402B1" w:rsidP="00884328">
            <w:pPr>
              <w:widowControl w:val="0"/>
              <w:rPr>
                <w:b/>
              </w:rPr>
            </w:pPr>
          </w:p>
        </w:tc>
        <w:tc>
          <w:tcPr>
            <w:tcW w:w="1511" w:type="dxa"/>
          </w:tcPr>
          <w:p w14:paraId="6FF7EB8D" w14:textId="3A033E9F" w:rsidR="002402B1" w:rsidRDefault="002402B1" w:rsidP="00A02DAF">
            <w:pPr>
              <w:widowControl w:val="0"/>
              <w:rPr>
                <w:i/>
                <w:sz w:val="18"/>
                <w:szCs w:val="18"/>
              </w:rPr>
            </w:pPr>
            <w:r>
              <w:rPr>
                <w:i/>
                <w:sz w:val="18"/>
                <w:szCs w:val="18"/>
              </w:rPr>
              <w:t xml:space="preserve">GEO transparent </w:t>
            </w:r>
          </w:p>
        </w:tc>
        <w:tc>
          <w:tcPr>
            <w:tcW w:w="1701" w:type="dxa"/>
          </w:tcPr>
          <w:p w14:paraId="15148526" w14:textId="29863E3E" w:rsidR="002402B1" w:rsidRDefault="002402B1" w:rsidP="00A02DAF">
            <w:pPr>
              <w:widowControl w:val="0"/>
              <w:rPr>
                <w:i/>
                <w:sz w:val="18"/>
                <w:szCs w:val="18"/>
              </w:rPr>
            </w:pPr>
            <w:r>
              <w:rPr>
                <w:i/>
                <w:sz w:val="18"/>
                <w:szCs w:val="18"/>
              </w:rPr>
              <w:t xml:space="preserve">GEO regenerative </w:t>
            </w:r>
          </w:p>
        </w:tc>
        <w:tc>
          <w:tcPr>
            <w:tcW w:w="1984" w:type="dxa"/>
            <w:gridSpan w:val="2"/>
          </w:tcPr>
          <w:p w14:paraId="4F44BF45" w14:textId="1E0E9A41" w:rsidR="002402B1" w:rsidRDefault="002402B1" w:rsidP="00A02DAF">
            <w:pPr>
              <w:widowControl w:val="0"/>
              <w:rPr>
                <w:i/>
                <w:sz w:val="18"/>
                <w:szCs w:val="18"/>
              </w:rPr>
            </w:pPr>
            <w:r>
              <w:rPr>
                <w:i/>
                <w:sz w:val="18"/>
                <w:szCs w:val="18"/>
              </w:rPr>
              <w:t xml:space="preserve">LEO transparent </w:t>
            </w:r>
          </w:p>
        </w:tc>
        <w:tc>
          <w:tcPr>
            <w:tcW w:w="2724" w:type="dxa"/>
            <w:gridSpan w:val="2"/>
          </w:tcPr>
          <w:p w14:paraId="1B6AAA50" w14:textId="77777777" w:rsidR="002402B1" w:rsidRDefault="002402B1" w:rsidP="00884328">
            <w:pPr>
              <w:widowControl w:val="0"/>
              <w:rPr>
                <w:i/>
                <w:sz w:val="18"/>
                <w:szCs w:val="18"/>
              </w:rPr>
            </w:pPr>
            <w:r>
              <w:rPr>
                <w:i/>
                <w:sz w:val="18"/>
                <w:szCs w:val="18"/>
              </w:rPr>
              <w:t>LEO regenerative payload</w:t>
            </w:r>
          </w:p>
        </w:tc>
      </w:tr>
      <w:tr w:rsidR="002402B1" w14:paraId="02C567D1" w14:textId="77777777" w:rsidTr="00A02DAF">
        <w:trPr>
          <w:cantSplit/>
          <w:trHeight w:val="260"/>
        </w:trPr>
        <w:tc>
          <w:tcPr>
            <w:tcW w:w="2425" w:type="dxa"/>
            <w:vAlign w:val="center"/>
          </w:tcPr>
          <w:p w14:paraId="3A0AA357" w14:textId="77777777" w:rsidR="002402B1" w:rsidRDefault="002402B1" w:rsidP="00884328">
            <w:pPr>
              <w:widowControl w:val="0"/>
              <w:jc w:val="center"/>
            </w:pPr>
            <w:r>
              <w:t>Satellite altitude</w:t>
            </w:r>
          </w:p>
        </w:tc>
        <w:tc>
          <w:tcPr>
            <w:tcW w:w="3212" w:type="dxa"/>
            <w:gridSpan w:val="2"/>
            <w:vAlign w:val="center"/>
          </w:tcPr>
          <w:p w14:paraId="45290BC2" w14:textId="2898F7D1" w:rsidR="002402B1" w:rsidRDefault="002402B1" w:rsidP="002402B1">
            <w:pPr>
              <w:widowControl w:val="0"/>
              <w:jc w:val="center"/>
            </w:pPr>
            <w:r>
              <w:rPr>
                <w:rFonts w:eastAsia="Calibri"/>
              </w:rPr>
              <w:t>35,786 km</w:t>
            </w:r>
          </w:p>
        </w:tc>
        <w:tc>
          <w:tcPr>
            <w:tcW w:w="4708" w:type="dxa"/>
            <w:gridSpan w:val="4"/>
            <w:vAlign w:val="center"/>
          </w:tcPr>
          <w:p w14:paraId="52B4F26F" w14:textId="77777777" w:rsidR="002402B1" w:rsidRDefault="002402B1" w:rsidP="00884328">
            <w:pPr>
              <w:widowControl w:val="0"/>
              <w:jc w:val="center"/>
            </w:pPr>
            <w:r>
              <w:t>600 km</w:t>
            </w:r>
          </w:p>
        </w:tc>
      </w:tr>
      <w:tr w:rsidR="002402B1" w14:paraId="2F1C9767" w14:textId="77777777" w:rsidTr="002402B1">
        <w:trPr>
          <w:cantSplit/>
        </w:trPr>
        <w:tc>
          <w:tcPr>
            <w:tcW w:w="2425" w:type="dxa"/>
            <w:vAlign w:val="center"/>
          </w:tcPr>
          <w:p w14:paraId="6A2C6815" w14:textId="17108BA4" w:rsidR="002402B1" w:rsidRDefault="002402B1" w:rsidP="00884328">
            <w:pPr>
              <w:widowControl w:val="0"/>
              <w:jc w:val="center"/>
            </w:pPr>
            <w:r>
              <w:t>Relative speed of Satellite w.r.t. earth</w:t>
            </w:r>
          </w:p>
        </w:tc>
        <w:tc>
          <w:tcPr>
            <w:tcW w:w="3212" w:type="dxa"/>
            <w:gridSpan w:val="2"/>
            <w:vAlign w:val="center"/>
          </w:tcPr>
          <w:p w14:paraId="44A1DF73" w14:textId="77777777" w:rsidR="002402B1" w:rsidRDefault="002402B1" w:rsidP="00884328">
            <w:pPr>
              <w:widowControl w:val="0"/>
              <w:jc w:val="center"/>
            </w:pPr>
            <w:r>
              <w:rPr>
                <w:rFonts w:eastAsia="Calibri"/>
              </w:rPr>
              <w:t>negligible</w:t>
            </w:r>
          </w:p>
        </w:tc>
        <w:tc>
          <w:tcPr>
            <w:tcW w:w="4708" w:type="dxa"/>
            <w:gridSpan w:val="4"/>
            <w:vAlign w:val="center"/>
          </w:tcPr>
          <w:p w14:paraId="110605E3" w14:textId="77777777" w:rsidR="002402B1" w:rsidRDefault="002402B1" w:rsidP="00884328">
            <w:pPr>
              <w:widowControl w:val="0"/>
              <w:jc w:val="center"/>
            </w:pPr>
            <w:r>
              <w:t>7.56 km per second</w:t>
            </w:r>
          </w:p>
        </w:tc>
      </w:tr>
      <w:tr w:rsidR="002402B1" w14:paraId="33E3A798" w14:textId="77777777" w:rsidTr="00A02DAF">
        <w:trPr>
          <w:cantSplit/>
          <w:trHeight w:val="458"/>
        </w:trPr>
        <w:tc>
          <w:tcPr>
            <w:tcW w:w="2425" w:type="dxa"/>
            <w:vAlign w:val="center"/>
          </w:tcPr>
          <w:p w14:paraId="76E91E42" w14:textId="77777777" w:rsidR="002402B1" w:rsidRDefault="002402B1" w:rsidP="00884328">
            <w:pPr>
              <w:widowControl w:val="0"/>
              <w:jc w:val="center"/>
            </w:pPr>
            <w:r>
              <w:t>Min elevation for both feeder and service links</w:t>
            </w:r>
          </w:p>
        </w:tc>
        <w:tc>
          <w:tcPr>
            <w:tcW w:w="7920" w:type="dxa"/>
            <w:gridSpan w:val="6"/>
            <w:vAlign w:val="center"/>
          </w:tcPr>
          <w:p w14:paraId="683AD3FE" w14:textId="77777777" w:rsidR="002402B1" w:rsidRDefault="002402B1" w:rsidP="00884328">
            <w:pPr>
              <w:widowControl w:val="0"/>
              <w:jc w:val="center"/>
            </w:pPr>
            <w:r>
              <w:t>10° for service link and 5° for feeder</w:t>
            </w:r>
          </w:p>
        </w:tc>
      </w:tr>
      <w:tr w:rsidR="002402B1" w14:paraId="3B1CD513" w14:textId="77777777" w:rsidTr="002402B1">
        <w:trPr>
          <w:cantSplit/>
        </w:trPr>
        <w:tc>
          <w:tcPr>
            <w:tcW w:w="2425" w:type="dxa"/>
            <w:vAlign w:val="center"/>
          </w:tcPr>
          <w:p w14:paraId="3FA13069" w14:textId="77777777" w:rsidR="002402B1" w:rsidRDefault="002402B1" w:rsidP="00884328">
            <w:pPr>
              <w:widowControl w:val="0"/>
              <w:spacing w:after="0"/>
              <w:jc w:val="both"/>
            </w:pPr>
            <w:r>
              <w:t xml:space="preserve">Typical Min / Max NTN beam foot print diameter (note 1) </w:t>
            </w:r>
          </w:p>
        </w:tc>
        <w:tc>
          <w:tcPr>
            <w:tcW w:w="3212" w:type="dxa"/>
            <w:gridSpan w:val="2"/>
            <w:vAlign w:val="center"/>
          </w:tcPr>
          <w:p w14:paraId="25CAFCD8" w14:textId="77777777" w:rsidR="002402B1" w:rsidRDefault="002402B1" w:rsidP="00884328">
            <w:pPr>
              <w:widowControl w:val="0"/>
              <w:jc w:val="center"/>
            </w:pPr>
            <w:r>
              <w:t>100 km / 1000</w:t>
            </w:r>
            <w:r>
              <w:rPr>
                <w:rFonts w:eastAsia="Calibri"/>
              </w:rPr>
              <w:t xml:space="preserve"> km</w:t>
            </w:r>
          </w:p>
        </w:tc>
        <w:tc>
          <w:tcPr>
            <w:tcW w:w="4708" w:type="dxa"/>
            <w:gridSpan w:val="4"/>
            <w:vAlign w:val="center"/>
          </w:tcPr>
          <w:p w14:paraId="7752B5FE" w14:textId="77777777" w:rsidR="002402B1" w:rsidRDefault="002402B1" w:rsidP="00884328">
            <w:pPr>
              <w:widowControl w:val="0"/>
              <w:jc w:val="center"/>
            </w:pPr>
            <w:r>
              <w:t>50 km / 500 km</w:t>
            </w:r>
          </w:p>
        </w:tc>
      </w:tr>
      <w:tr w:rsidR="002402B1" w14:paraId="4482E77B" w14:textId="77777777" w:rsidTr="002402B1">
        <w:trPr>
          <w:cantSplit/>
        </w:trPr>
        <w:tc>
          <w:tcPr>
            <w:tcW w:w="2425" w:type="dxa"/>
            <w:vAlign w:val="center"/>
          </w:tcPr>
          <w:p w14:paraId="5C2700DC" w14:textId="77777777" w:rsidR="002402B1" w:rsidRDefault="002402B1" w:rsidP="00884328">
            <w:pPr>
              <w:widowControl w:val="0"/>
              <w:spacing w:after="0"/>
              <w:jc w:val="both"/>
            </w:pPr>
            <w:r>
              <w:t>Maximum Round Trip Delay on the radio interface between the gNB and the UE</w:t>
            </w:r>
          </w:p>
        </w:tc>
        <w:tc>
          <w:tcPr>
            <w:tcW w:w="1511" w:type="dxa"/>
            <w:vAlign w:val="center"/>
          </w:tcPr>
          <w:p w14:paraId="5F58D249" w14:textId="77777777" w:rsidR="002402B1" w:rsidRDefault="002402B1" w:rsidP="00884328">
            <w:pPr>
              <w:widowControl w:val="0"/>
              <w:spacing w:after="0"/>
              <w:jc w:val="center"/>
            </w:pPr>
            <w:r>
              <w:t>541.75 ms (Worst case)</w:t>
            </w:r>
          </w:p>
        </w:tc>
        <w:tc>
          <w:tcPr>
            <w:tcW w:w="1701" w:type="dxa"/>
            <w:vAlign w:val="center"/>
          </w:tcPr>
          <w:p w14:paraId="6D88169B" w14:textId="77777777" w:rsidR="002402B1" w:rsidRDefault="002402B1" w:rsidP="00884328">
            <w:pPr>
              <w:widowControl w:val="0"/>
              <w:spacing w:after="0"/>
              <w:jc w:val="center"/>
            </w:pPr>
            <w:r>
              <w:t>270.57 ms</w:t>
            </w:r>
          </w:p>
        </w:tc>
        <w:tc>
          <w:tcPr>
            <w:tcW w:w="1984" w:type="dxa"/>
            <w:gridSpan w:val="2"/>
            <w:vAlign w:val="center"/>
          </w:tcPr>
          <w:p w14:paraId="18D81B37" w14:textId="77777777" w:rsidR="002402B1" w:rsidRDefault="002402B1" w:rsidP="00884328">
            <w:pPr>
              <w:widowControl w:val="0"/>
              <w:spacing w:after="0"/>
              <w:jc w:val="center"/>
            </w:pPr>
            <w:r>
              <w:t>28.41 ms</w:t>
            </w:r>
          </w:p>
        </w:tc>
        <w:tc>
          <w:tcPr>
            <w:tcW w:w="2724" w:type="dxa"/>
            <w:gridSpan w:val="2"/>
            <w:vAlign w:val="center"/>
          </w:tcPr>
          <w:p w14:paraId="3598DDD4" w14:textId="77777777" w:rsidR="002402B1" w:rsidRDefault="002402B1" w:rsidP="00884328">
            <w:pPr>
              <w:widowControl w:val="0"/>
              <w:spacing w:after="0"/>
              <w:jc w:val="center"/>
            </w:pPr>
            <w:r>
              <w:t>12.88 ms</w:t>
            </w:r>
          </w:p>
        </w:tc>
      </w:tr>
      <w:tr w:rsidR="002402B1" w14:paraId="4A5CDBDC" w14:textId="77777777" w:rsidTr="002402B1">
        <w:trPr>
          <w:cantSplit/>
        </w:trPr>
        <w:tc>
          <w:tcPr>
            <w:tcW w:w="2425" w:type="dxa"/>
            <w:vAlign w:val="center"/>
          </w:tcPr>
          <w:p w14:paraId="6CF72EE0" w14:textId="77777777" w:rsidR="002402B1" w:rsidRDefault="002402B1" w:rsidP="00884328">
            <w:pPr>
              <w:widowControl w:val="0"/>
              <w:spacing w:after="0"/>
              <w:jc w:val="both"/>
            </w:pPr>
            <w:r>
              <w:t>Minimum Round Trip Delay on the radio interface between the gNB and the UE</w:t>
            </w:r>
          </w:p>
        </w:tc>
        <w:tc>
          <w:tcPr>
            <w:tcW w:w="1511" w:type="dxa"/>
            <w:vAlign w:val="center"/>
          </w:tcPr>
          <w:p w14:paraId="61CE355E" w14:textId="77777777" w:rsidR="002402B1" w:rsidRDefault="002402B1" w:rsidP="00884328">
            <w:pPr>
              <w:widowControl w:val="0"/>
              <w:spacing w:after="0"/>
              <w:jc w:val="center"/>
            </w:pPr>
            <w:r>
              <w:t>477.14 ms</w:t>
            </w:r>
          </w:p>
        </w:tc>
        <w:tc>
          <w:tcPr>
            <w:tcW w:w="1701" w:type="dxa"/>
            <w:vAlign w:val="center"/>
          </w:tcPr>
          <w:p w14:paraId="3EE249DD" w14:textId="77777777" w:rsidR="002402B1" w:rsidRDefault="002402B1" w:rsidP="00884328">
            <w:pPr>
              <w:widowControl w:val="0"/>
              <w:spacing w:after="0"/>
              <w:jc w:val="center"/>
            </w:pPr>
            <w:r>
              <w:t>238.57 ms</w:t>
            </w:r>
          </w:p>
        </w:tc>
        <w:tc>
          <w:tcPr>
            <w:tcW w:w="1984" w:type="dxa"/>
            <w:gridSpan w:val="2"/>
            <w:vAlign w:val="center"/>
          </w:tcPr>
          <w:p w14:paraId="0A3880A6" w14:textId="77777777" w:rsidR="002402B1" w:rsidRDefault="002402B1" w:rsidP="00884328">
            <w:pPr>
              <w:widowControl w:val="0"/>
              <w:spacing w:after="0"/>
              <w:jc w:val="center"/>
            </w:pPr>
            <w:r>
              <w:t>8 ms</w:t>
            </w:r>
          </w:p>
        </w:tc>
        <w:tc>
          <w:tcPr>
            <w:tcW w:w="2724" w:type="dxa"/>
            <w:gridSpan w:val="2"/>
            <w:vAlign w:val="center"/>
          </w:tcPr>
          <w:p w14:paraId="34AC2038" w14:textId="77777777" w:rsidR="002402B1" w:rsidRDefault="002402B1" w:rsidP="00884328">
            <w:pPr>
              <w:widowControl w:val="0"/>
              <w:spacing w:after="0"/>
              <w:jc w:val="center"/>
            </w:pPr>
            <w:r>
              <w:t>4 ms</w:t>
            </w:r>
          </w:p>
        </w:tc>
      </w:tr>
      <w:tr w:rsidR="002402B1" w14:paraId="5E52A60C" w14:textId="77777777" w:rsidTr="002402B1">
        <w:trPr>
          <w:cantSplit/>
        </w:trPr>
        <w:tc>
          <w:tcPr>
            <w:tcW w:w="2425" w:type="dxa"/>
            <w:vAlign w:val="center"/>
          </w:tcPr>
          <w:p w14:paraId="1E51E02B" w14:textId="029100E4" w:rsidR="002402B1" w:rsidRDefault="002402B1" w:rsidP="002402B1">
            <w:pPr>
              <w:widowControl w:val="0"/>
              <w:spacing w:after="0"/>
              <w:jc w:val="both"/>
            </w:pPr>
            <w:r>
              <w:t>Maximum Delay variation as seen by the UE (note 2)</w:t>
            </w:r>
          </w:p>
        </w:tc>
        <w:tc>
          <w:tcPr>
            <w:tcW w:w="3212" w:type="dxa"/>
            <w:gridSpan w:val="2"/>
            <w:vAlign w:val="center"/>
          </w:tcPr>
          <w:p w14:paraId="4611943B" w14:textId="77777777" w:rsidR="002402B1" w:rsidRDefault="002402B1" w:rsidP="00884328">
            <w:pPr>
              <w:widowControl w:val="0"/>
              <w:spacing w:after="0"/>
              <w:jc w:val="center"/>
            </w:pPr>
            <w:r>
              <w:t>Negligible</w:t>
            </w:r>
          </w:p>
        </w:tc>
        <w:tc>
          <w:tcPr>
            <w:tcW w:w="1984" w:type="dxa"/>
            <w:gridSpan w:val="2"/>
            <w:vAlign w:val="center"/>
          </w:tcPr>
          <w:p w14:paraId="2B7087A2" w14:textId="70C9D2CA" w:rsidR="002402B1" w:rsidRDefault="002402B1" w:rsidP="002402B1">
            <w:pPr>
              <w:widowControl w:val="0"/>
              <w:spacing w:after="0"/>
              <w:jc w:val="center"/>
            </w:pPr>
            <w:r>
              <w:rPr>
                <w:lang w:val="en-US"/>
              </w:rPr>
              <w:t xml:space="preserve">Up to +/- 40 µs/sec </w:t>
            </w:r>
          </w:p>
        </w:tc>
        <w:tc>
          <w:tcPr>
            <w:tcW w:w="2724" w:type="dxa"/>
            <w:gridSpan w:val="2"/>
            <w:vAlign w:val="center"/>
          </w:tcPr>
          <w:p w14:paraId="1710106B" w14:textId="77777777" w:rsidR="002402B1" w:rsidRDefault="002402B1" w:rsidP="00884328">
            <w:pPr>
              <w:widowControl w:val="0"/>
              <w:spacing w:after="0"/>
              <w:jc w:val="center"/>
            </w:pPr>
            <w:r>
              <w:t xml:space="preserve">Up to +/- 20 </w:t>
            </w:r>
            <w:r>
              <w:rPr>
                <w:lang w:val="en-US"/>
              </w:rPr>
              <w:t>µ</w:t>
            </w:r>
            <w:r>
              <w:t>s/sec</w:t>
            </w:r>
          </w:p>
        </w:tc>
      </w:tr>
      <w:tr w:rsidR="002402B1" w14:paraId="4D5AE475" w14:textId="77777777" w:rsidTr="002402B1">
        <w:trPr>
          <w:cantSplit/>
        </w:trPr>
        <w:tc>
          <w:tcPr>
            <w:tcW w:w="2425" w:type="dxa"/>
            <w:vAlign w:val="center"/>
          </w:tcPr>
          <w:p w14:paraId="0A015441" w14:textId="5E8E094F" w:rsidR="002402B1" w:rsidRDefault="002402B1" w:rsidP="002402B1">
            <w:pPr>
              <w:widowControl w:val="0"/>
              <w:spacing w:after="0"/>
              <w:jc w:val="both"/>
            </w:pPr>
            <w:r>
              <w:t>Maximum delay difference within a NTN beam as seen by UE (note 3)</w:t>
            </w:r>
          </w:p>
        </w:tc>
        <w:tc>
          <w:tcPr>
            <w:tcW w:w="3212" w:type="dxa"/>
            <w:gridSpan w:val="2"/>
            <w:vAlign w:val="center"/>
          </w:tcPr>
          <w:p w14:paraId="7009F6E2" w14:textId="77777777" w:rsidR="002402B1" w:rsidRDefault="002402B1" w:rsidP="00884328">
            <w:pPr>
              <w:widowControl w:val="0"/>
              <w:spacing w:after="0"/>
              <w:jc w:val="center"/>
            </w:pPr>
            <w:r>
              <w:rPr>
                <w:highlight w:val="yellow"/>
              </w:rPr>
              <w:t>16 ms (Worst case)</w:t>
            </w:r>
          </w:p>
        </w:tc>
        <w:tc>
          <w:tcPr>
            <w:tcW w:w="4708" w:type="dxa"/>
            <w:gridSpan w:val="4"/>
            <w:vAlign w:val="center"/>
          </w:tcPr>
          <w:p w14:paraId="495141EC" w14:textId="77777777" w:rsidR="002402B1" w:rsidRDefault="002402B1" w:rsidP="00884328">
            <w:pPr>
              <w:widowControl w:val="0"/>
              <w:spacing w:after="0"/>
              <w:jc w:val="center"/>
            </w:pPr>
            <w:r>
              <w:rPr>
                <w:highlight w:val="yellow"/>
              </w:rPr>
              <w:t>4.44 ms</w:t>
            </w:r>
          </w:p>
        </w:tc>
      </w:tr>
      <w:tr w:rsidR="002402B1" w14:paraId="1C239A16" w14:textId="77777777" w:rsidTr="002402B1">
        <w:trPr>
          <w:cantSplit/>
        </w:trPr>
        <w:tc>
          <w:tcPr>
            <w:tcW w:w="10345" w:type="dxa"/>
            <w:gridSpan w:val="7"/>
            <w:tcBorders>
              <w:top w:val="single" w:sz="4" w:space="0" w:color="auto"/>
              <w:left w:val="single" w:sz="4" w:space="0" w:color="auto"/>
              <w:bottom w:val="single" w:sz="4" w:space="0" w:color="auto"/>
              <w:right w:val="single" w:sz="4" w:space="0" w:color="auto"/>
            </w:tcBorders>
            <w:vAlign w:val="center"/>
          </w:tcPr>
          <w:p w14:paraId="5424C789" w14:textId="77777777" w:rsidR="002402B1" w:rsidRDefault="002402B1" w:rsidP="00884328">
            <w:pPr>
              <w:keepLines/>
              <w:widowControl w:val="0"/>
              <w:tabs>
                <w:tab w:val="left" w:pos="794"/>
                <w:tab w:val="left" w:pos="1191"/>
                <w:tab w:val="left" w:pos="1588"/>
                <w:tab w:val="left" w:pos="1985"/>
              </w:tabs>
              <w:spacing w:before="120" w:after="0"/>
            </w:pPr>
            <w:r>
              <w:t>NOTE 1: The beam foot print diameter are indicative. The diameter depends on the orbit, earth latitude, antenna design and radio resource management strategy in a given system.</w:t>
            </w:r>
          </w:p>
          <w:p w14:paraId="2207B873" w14:textId="77777777" w:rsidR="002402B1" w:rsidRDefault="002402B1" w:rsidP="00884328">
            <w:pPr>
              <w:widowControl w:val="0"/>
              <w:spacing w:after="0"/>
            </w:pPr>
            <w:r>
              <w:t>NOTE 2: The delay variation measures how fast the round trip delay (function of UE-satellite-NTN gateway distance) varies over time when the satellite moves towards/away from the UE. It is expressed in µs/s and is negligible for GEO scenario</w:t>
            </w:r>
          </w:p>
          <w:p w14:paraId="1D3BD9EA" w14:textId="77777777" w:rsidR="002402B1" w:rsidRDefault="002402B1" w:rsidP="00884328">
            <w:pPr>
              <w:widowControl w:val="0"/>
              <w:spacing w:after="0"/>
            </w:pPr>
            <w:r>
              <w:t>NOTE 3: The delay difference compares the delay (function of UE-satellite-NTN gateway distance) experienced by two different UEs served by the same beam at a given time</w:t>
            </w:r>
          </w:p>
        </w:tc>
      </w:tr>
    </w:tbl>
    <w:p w14:paraId="7456DABD" w14:textId="77777777" w:rsidR="002402B1" w:rsidRDefault="002402B1" w:rsidP="00E2227D">
      <w:pPr>
        <w:jc w:val="both"/>
        <w:rPr>
          <w:rFonts w:ascii="Arial" w:hAnsi="Arial" w:cs="Arial"/>
          <w:bCs/>
        </w:rPr>
      </w:pPr>
    </w:p>
    <w:p w14:paraId="6B1A9AB4" w14:textId="77777777" w:rsidR="00E416C9" w:rsidRDefault="00662BD7" w:rsidP="00E2227D">
      <w:pPr>
        <w:jc w:val="both"/>
        <w:rPr>
          <w:rFonts w:ascii="Arial" w:hAnsi="Arial" w:cs="Arial"/>
          <w:bCs/>
        </w:rPr>
      </w:pPr>
      <w:r>
        <w:rPr>
          <w:rFonts w:ascii="Arial" w:hAnsi="Arial" w:cs="Arial"/>
          <w:bCs/>
        </w:rPr>
        <w:lastRenderedPageBreak/>
        <w:t>As shown in the table above, t</w:t>
      </w:r>
      <w:r w:rsidRPr="00662BD7">
        <w:rPr>
          <w:rFonts w:ascii="Arial" w:hAnsi="Arial" w:cs="Arial"/>
          <w:bCs/>
        </w:rPr>
        <w:t>he large transmission delay in NTN</w:t>
      </w:r>
      <w:r>
        <w:rPr>
          <w:rFonts w:ascii="Arial" w:hAnsi="Arial" w:cs="Arial"/>
          <w:bCs/>
        </w:rPr>
        <w:t xml:space="preserve"> results in high delay difference </w:t>
      </w:r>
      <w:r w:rsidRPr="00662BD7">
        <w:rPr>
          <w:rFonts w:ascii="Arial" w:hAnsi="Arial" w:cs="Arial"/>
          <w:bCs/>
        </w:rPr>
        <w:t>experienced by two different UEs served by the same beam at a given time</w:t>
      </w:r>
      <w:r>
        <w:rPr>
          <w:rFonts w:ascii="Arial" w:hAnsi="Arial" w:cs="Arial"/>
          <w:bCs/>
        </w:rPr>
        <w:t xml:space="preserve">. For GEO-NTN the worst-case delay difference could be as high as 16 ms (i.e. more than a system frame time). For LEO-NTN the maximum delay difference could be up to 4.44 ms. </w:t>
      </w:r>
    </w:p>
    <w:p w14:paraId="0770AC59" w14:textId="76FF50DC" w:rsidR="00E416C9" w:rsidRDefault="00E416C9" w:rsidP="00E2227D">
      <w:pPr>
        <w:jc w:val="both"/>
        <w:rPr>
          <w:rFonts w:ascii="Arial" w:hAnsi="Arial" w:cs="Arial"/>
          <w:bCs/>
        </w:rPr>
      </w:pPr>
    </w:p>
    <w:p w14:paraId="08908E34" w14:textId="52CF3B26" w:rsidR="00E416C9" w:rsidRDefault="00E416C9" w:rsidP="00E416C9">
      <w:pPr>
        <w:jc w:val="center"/>
        <w:rPr>
          <w:rFonts w:ascii="Arial" w:hAnsi="Arial" w:cs="Arial"/>
          <w:bCs/>
        </w:rPr>
      </w:pPr>
      <w:r>
        <w:rPr>
          <w:rFonts w:ascii="Arial" w:hAnsi="Arial" w:cs="Arial"/>
          <w:bCs/>
          <w:noProof/>
          <w:lang w:val="en-US"/>
        </w:rPr>
        <w:drawing>
          <wp:inline distT="0" distB="0" distL="0" distR="0" wp14:anchorId="6B70960E" wp14:editId="71585D2D">
            <wp:extent cx="4601531" cy="2259143"/>
            <wp:effectExtent l="0" t="0" r="889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3857" cy="2279923"/>
                    </a:xfrm>
                    <a:prstGeom prst="rect">
                      <a:avLst/>
                    </a:prstGeom>
                    <a:noFill/>
                  </pic:spPr>
                </pic:pic>
              </a:graphicData>
            </a:graphic>
          </wp:inline>
        </w:drawing>
      </w:r>
    </w:p>
    <w:p w14:paraId="65FB78DD" w14:textId="767C9327" w:rsidR="00E416C9" w:rsidRPr="00E416C9" w:rsidRDefault="00E416C9" w:rsidP="00E416C9">
      <w:pPr>
        <w:pStyle w:val="Caption"/>
        <w:jc w:val="center"/>
        <w:rPr>
          <w:rFonts w:ascii="Arial" w:hAnsi="Arial" w:cs="Arial"/>
          <w:b w:val="0"/>
          <w:bCs w:val="0"/>
          <w:color w:val="auto"/>
        </w:rPr>
      </w:pPr>
      <w:bookmarkStart w:id="2" w:name="_Ref7701543"/>
      <w:r w:rsidRPr="00E416C9">
        <w:rPr>
          <w:b w:val="0"/>
          <w:color w:val="auto"/>
        </w:rPr>
        <w:t xml:space="preserve">Figure </w:t>
      </w:r>
      <w:r w:rsidRPr="00E416C9">
        <w:rPr>
          <w:b w:val="0"/>
          <w:color w:val="auto"/>
        </w:rPr>
        <w:fldChar w:fldCharType="begin"/>
      </w:r>
      <w:r w:rsidRPr="00E416C9">
        <w:rPr>
          <w:b w:val="0"/>
          <w:color w:val="auto"/>
        </w:rPr>
        <w:instrText xml:space="preserve"> SEQ Figure \* ARABIC </w:instrText>
      </w:r>
      <w:r w:rsidRPr="00E416C9">
        <w:rPr>
          <w:b w:val="0"/>
          <w:color w:val="auto"/>
        </w:rPr>
        <w:fldChar w:fldCharType="separate"/>
      </w:r>
      <w:r w:rsidRPr="00E416C9">
        <w:rPr>
          <w:b w:val="0"/>
          <w:noProof/>
          <w:color w:val="auto"/>
        </w:rPr>
        <w:t>1</w:t>
      </w:r>
      <w:r w:rsidRPr="00E416C9">
        <w:rPr>
          <w:b w:val="0"/>
          <w:color w:val="auto"/>
        </w:rPr>
        <w:fldChar w:fldCharType="end"/>
      </w:r>
      <w:bookmarkEnd w:id="2"/>
      <w:r w:rsidRPr="00E416C9">
        <w:rPr>
          <w:b w:val="0"/>
          <w:color w:val="auto"/>
        </w:rPr>
        <w:t>: Ambiguity in RACH Preamble Detection</w:t>
      </w:r>
    </w:p>
    <w:p w14:paraId="4ACE4B6E" w14:textId="7955B6BB" w:rsidR="00662BD7" w:rsidRDefault="00662BD7" w:rsidP="00E2227D">
      <w:pPr>
        <w:jc w:val="both"/>
        <w:rPr>
          <w:rFonts w:ascii="Arial" w:hAnsi="Arial" w:cs="Arial"/>
          <w:bCs/>
        </w:rPr>
      </w:pPr>
      <w:r>
        <w:rPr>
          <w:rFonts w:ascii="Arial" w:hAnsi="Arial" w:cs="Arial"/>
          <w:bCs/>
        </w:rPr>
        <w:t xml:space="preserve">Thus, </w:t>
      </w:r>
      <w:r w:rsidR="00E416C9">
        <w:rPr>
          <w:rFonts w:ascii="Arial" w:hAnsi="Arial" w:cs="Arial"/>
          <w:bCs/>
        </w:rPr>
        <w:t xml:space="preserve">as shown in </w:t>
      </w:r>
      <w:r w:rsidR="00E416C9" w:rsidRPr="00E416C9">
        <w:rPr>
          <w:rFonts w:ascii="Arial" w:hAnsi="Arial" w:cs="Arial"/>
          <w:bCs/>
        </w:rPr>
        <w:fldChar w:fldCharType="begin"/>
      </w:r>
      <w:r w:rsidR="00E416C9" w:rsidRPr="00E416C9">
        <w:rPr>
          <w:rFonts w:ascii="Arial" w:hAnsi="Arial" w:cs="Arial"/>
          <w:bCs/>
        </w:rPr>
        <w:instrText xml:space="preserve"> REF _Ref7701543 \h  \* MERGEFORMAT </w:instrText>
      </w:r>
      <w:r w:rsidR="00E416C9" w:rsidRPr="00E416C9">
        <w:rPr>
          <w:rFonts w:ascii="Arial" w:hAnsi="Arial" w:cs="Arial"/>
          <w:bCs/>
        </w:rPr>
      </w:r>
      <w:r w:rsidR="00E416C9" w:rsidRPr="00E416C9">
        <w:rPr>
          <w:rFonts w:ascii="Arial" w:hAnsi="Arial" w:cs="Arial"/>
          <w:bCs/>
        </w:rPr>
        <w:fldChar w:fldCharType="separate"/>
      </w:r>
      <w:r w:rsidR="00E416C9" w:rsidRPr="00E416C9">
        <w:t xml:space="preserve">Figure </w:t>
      </w:r>
      <w:r w:rsidR="00E416C9" w:rsidRPr="00E416C9">
        <w:rPr>
          <w:noProof/>
        </w:rPr>
        <w:t>1</w:t>
      </w:r>
      <w:r w:rsidR="00E416C9" w:rsidRPr="00E416C9">
        <w:rPr>
          <w:rFonts w:ascii="Arial" w:hAnsi="Arial" w:cs="Arial"/>
          <w:bCs/>
        </w:rPr>
        <w:fldChar w:fldCharType="end"/>
      </w:r>
      <w:r w:rsidR="00E416C9">
        <w:rPr>
          <w:rFonts w:ascii="Arial" w:hAnsi="Arial" w:cs="Arial"/>
          <w:bCs/>
        </w:rPr>
        <w:t xml:space="preserve">, </w:t>
      </w:r>
      <w:r>
        <w:rPr>
          <w:rFonts w:ascii="Arial" w:hAnsi="Arial" w:cs="Arial"/>
          <w:bCs/>
        </w:rPr>
        <w:t>in a GEO-NTN, if two UEs initiate the same RACH Opportunity (RO), using the same RA-RNTI, in consecutive system frames, there is a non-zero probability that the separation of ROs can be less than the delay difference (&lt;= 16ms) between the two UEs’ propagation paths. In that case, the preamble of the two UEs can fall into the same processing window of gNB, leading to a preamble ambiguity, as both the UEs have used the same RA-RNTI.</w:t>
      </w:r>
    </w:p>
    <w:p w14:paraId="36B7CF92" w14:textId="5EF0571C" w:rsidR="00662BD7" w:rsidRPr="008B135C" w:rsidRDefault="00662BD7" w:rsidP="00662BD7">
      <w:pPr>
        <w:jc w:val="both"/>
        <w:rPr>
          <w:rFonts w:ascii="Arial" w:hAnsi="Arial" w:cs="Arial"/>
          <w:b/>
          <w:iCs/>
          <w:lang w:val="en-US" w:eastAsia="zh-CN"/>
        </w:rPr>
      </w:pPr>
      <w:r w:rsidRPr="008B135C">
        <w:rPr>
          <w:rFonts w:ascii="Arial" w:eastAsia="SimSun" w:hAnsi="Arial" w:cs="Arial"/>
          <w:b/>
          <w:iCs/>
          <w:lang w:val="en-US" w:eastAsia="zh-CN"/>
        </w:rPr>
        <w:t>Observation 1: The differen</w:t>
      </w:r>
      <w:r>
        <w:rPr>
          <w:rFonts w:ascii="Arial" w:eastAsia="SimSun" w:hAnsi="Arial" w:cs="Arial"/>
          <w:b/>
          <w:iCs/>
          <w:lang w:val="en-US" w:eastAsia="zh-CN"/>
        </w:rPr>
        <w:t>ce in</w:t>
      </w:r>
      <w:r w:rsidRPr="008B135C">
        <w:rPr>
          <w:rFonts w:ascii="Arial" w:eastAsia="SimSun" w:hAnsi="Arial" w:cs="Arial"/>
          <w:b/>
          <w:iCs/>
          <w:lang w:val="en-US" w:eastAsia="zh-CN"/>
        </w:rPr>
        <w:t xml:space="preserve"> round-trip delay within a </w:t>
      </w:r>
      <w:r w:rsidR="00FC34F1">
        <w:rPr>
          <w:rFonts w:ascii="Arial" w:eastAsia="SimSun" w:hAnsi="Arial" w:cs="Arial"/>
          <w:b/>
          <w:iCs/>
          <w:lang w:val="en-US" w:eastAsia="zh-CN"/>
        </w:rPr>
        <w:t>GEO-</w:t>
      </w:r>
      <w:r w:rsidRPr="008B135C">
        <w:rPr>
          <w:rFonts w:ascii="Arial" w:eastAsia="SimSun" w:hAnsi="Arial" w:cs="Arial"/>
          <w:b/>
          <w:iCs/>
          <w:lang w:val="en-US" w:eastAsia="zh-CN"/>
        </w:rPr>
        <w:t xml:space="preserve">satellite beam can </w:t>
      </w:r>
      <w:r>
        <w:rPr>
          <w:rFonts w:ascii="Arial" w:eastAsia="SimSun" w:hAnsi="Arial" w:cs="Arial"/>
          <w:b/>
          <w:iCs/>
          <w:lang w:val="en-US" w:eastAsia="zh-CN"/>
        </w:rPr>
        <w:t>more than one frame (up to 16 ms)</w:t>
      </w:r>
      <w:r w:rsidRPr="008B135C">
        <w:rPr>
          <w:rFonts w:ascii="Arial" w:eastAsia="SimSun" w:hAnsi="Arial" w:cs="Arial"/>
          <w:b/>
          <w:iCs/>
          <w:lang w:val="en-US" w:eastAsia="zh-CN"/>
        </w:rPr>
        <w:t>. This might result in ambiguity of RA preamble reception, if the time interval between two consecutive RACH opportunities is less than the maximum differential round-trip time.</w:t>
      </w:r>
    </w:p>
    <w:p w14:paraId="375C1BA1" w14:textId="77777777" w:rsidR="00662BD7" w:rsidRPr="00A02DAF" w:rsidRDefault="00662BD7" w:rsidP="00662BD7">
      <w:pPr>
        <w:jc w:val="both"/>
        <w:rPr>
          <w:rFonts w:ascii="Arial" w:hAnsi="Arial" w:cs="Arial"/>
          <w:b/>
          <w:bCs/>
          <w:sz w:val="6"/>
          <w:lang w:val="en-US" w:eastAsia="zh-CN"/>
        </w:rPr>
      </w:pPr>
    </w:p>
    <w:p w14:paraId="7BCEDE0D" w14:textId="366FA9C8" w:rsidR="000B07AC" w:rsidRDefault="000B07AC" w:rsidP="000B07AC">
      <w:pPr>
        <w:rPr>
          <w:rFonts w:ascii="Arial" w:hAnsi="Arial" w:cs="Arial"/>
          <w:lang w:val="en-US" w:eastAsia="zh-CN"/>
        </w:rPr>
      </w:pPr>
      <w:r w:rsidRPr="000B07AC">
        <w:rPr>
          <w:rFonts w:ascii="Arial" w:hAnsi="Arial" w:cs="Arial"/>
          <w:lang w:val="en-US" w:eastAsia="zh-CN"/>
        </w:rPr>
        <w:t xml:space="preserve">Ambiguity in </w:t>
      </w:r>
      <w:r>
        <w:rPr>
          <w:rFonts w:ascii="Arial" w:hAnsi="Arial" w:cs="Arial"/>
          <w:lang w:val="en-US" w:eastAsia="zh-CN"/>
        </w:rPr>
        <w:t>RA preamble reception can result in gNB’s inability to estimate correct timing advance, thereby leading to improper behaviors in both UE and gNB. Thus, RAN2 need to study and find out suitable solutions for avoiding this ambiguity of RA preamble reception in GEO-NTN. Some possible solutions are mentioned below:</w:t>
      </w:r>
    </w:p>
    <w:p w14:paraId="26C46AEF" w14:textId="2A1290D7" w:rsidR="000B07AC" w:rsidRDefault="000B07AC" w:rsidP="000B07AC">
      <w:pPr>
        <w:pStyle w:val="ListParagraph"/>
        <w:numPr>
          <w:ilvl w:val="0"/>
          <w:numId w:val="19"/>
        </w:numPr>
        <w:rPr>
          <w:rFonts w:ascii="Arial" w:hAnsi="Arial" w:cs="Arial"/>
          <w:sz w:val="20"/>
          <w:lang w:val="en-US" w:eastAsia="zh-CN"/>
        </w:rPr>
      </w:pPr>
      <w:r>
        <w:rPr>
          <w:rFonts w:ascii="Arial" w:hAnsi="Arial" w:cs="Arial"/>
          <w:sz w:val="20"/>
          <w:lang w:val="en-US" w:eastAsia="zh-CN"/>
        </w:rPr>
        <w:t>Using UEs’ locations, n</w:t>
      </w:r>
      <w:r w:rsidRPr="000B07AC">
        <w:rPr>
          <w:rFonts w:ascii="Arial" w:hAnsi="Arial" w:cs="Arial"/>
          <w:sz w:val="20"/>
          <w:lang w:val="en-US" w:eastAsia="zh-CN"/>
        </w:rPr>
        <w:t>etwork can group the UEs based on ROs</w:t>
      </w:r>
      <w:r>
        <w:rPr>
          <w:rFonts w:ascii="Arial" w:hAnsi="Arial" w:cs="Arial"/>
          <w:sz w:val="20"/>
          <w:lang w:val="en-US" w:eastAsia="zh-CN"/>
        </w:rPr>
        <w:t xml:space="preserve">, </w:t>
      </w:r>
      <w:r w:rsidRPr="000B07AC">
        <w:rPr>
          <w:rFonts w:ascii="Arial" w:hAnsi="Arial" w:cs="Arial"/>
          <w:sz w:val="20"/>
          <w:lang w:val="en-US" w:eastAsia="zh-CN"/>
        </w:rPr>
        <w:t xml:space="preserve">such that ROs with separation less than </w:t>
      </w:r>
      <w:r>
        <w:rPr>
          <w:rFonts w:ascii="Arial" w:hAnsi="Arial" w:cs="Arial"/>
          <w:sz w:val="20"/>
          <w:lang w:val="en-US" w:eastAsia="zh-CN"/>
        </w:rPr>
        <w:t>maximum delay difference are always assigned with different preambles</w:t>
      </w:r>
    </w:p>
    <w:p w14:paraId="254B562F" w14:textId="77777777" w:rsidR="000B07AC" w:rsidRDefault="000B07AC" w:rsidP="000B07AC">
      <w:pPr>
        <w:pStyle w:val="ListParagraph"/>
        <w:ind w:left="644"/>
        <w:rPr>
          <w:rFonts w:ascii="Arial" w:hAnsi="Arial" w:cs="Arial"/>
          <w:sz w:val="20"/>
          <w:lang w:val="en-US" w:eastAsia="zh-CN"/>
        </w:rPr>
      </w:pPr>
    </w:p>
    <w:p w14:paraId="0E95F632" w14:textId="00B2552C" w:rsidR="000B07AC" w:rsidRDefault="000B07AC" w:rsidP="000B07AC">
      <w:pPr>
        <w:pStyle w:val="ListParagraph"/>
        <w:numPr>
          <w:ilvl w:val="0"/>
          <w:numId w:val="19"/>
        </w:numPr>
        <w:rPr>
          <w:rFonts w:ascii="Arial" w:hAnsi="Arial" w:cs="Arial"/>
          <w:sz w:val="20"/>
          <w:lang w:val="en-US" w:eastAsia="zh-CN"/>
        </w:rPr>
      </w:pPr>
      <w:r>
        <w:rPr>
          <w:rFonts w:ascii="Arial" w:hAnsi="Arial" w:cs="Arial"/>
          <w:sz w:val="20"/>
          <w:lang w:val="en-US" w:eastAsia="zh-CN"/>
        </w:rPr>
        <w:t xml:space="preserve">As mentioned in </w:t>
      </w:r>
      <w:r>
        <w:rPr>
          <w:rFonts w:ascii="Arial" w:hAnsi="Arial" w:cs="Arial"/>
          <w:sz w:val="20"/>
          <w:lang w:val="en-US" w:eastAsia="zh-CN"/>
        </w:rPr>
        <w:fldChar w:fldCharType="begin"/>
      </w:r>
      <w:r>
        <w:rPr>
          <w:rFonts w:ascii="Arial" w:hAnsi="Arial" w:cs="Arial"/>
          <w:sz w:val="20"/>
          <w:lang w:val="en-US" w:eastAsia="zh-CN"/>
        </w:rPr>
        <w:instrText xml:space="preserve"> REF _Ref7103214 \r \h </w:instrText>
      </w:r>
      <w:r>
        <w:rPr>
          <w:rFonts w:ascii="Arial" w:hAnsi="Arial" w:cs="Arial"/>
          <w:sz w:val="20"/>
          <w:lang w:val="en-US" w:eastAsia="zh-CN"/>
        </w:rPr>
      </w:r>
      <w:r>
        <w:rPr>
          <w:rFonts w:ascii="Arial" w:hAnsi="Arial" w:cs="Arial"/>
          <w:sz w:val="20"/>
          <w:lang w:val="en-US" w:eastAsia="zh-CN"/>
        </w:rPr>
        <w:fldChar w:fldCharType="separate"/>
      </w:r>
      <w:r w:rsidR="0075301B">
        <w:rPr>
          <w:rFonts w:ascii="Arial" w:hAnsi="Arial" w:cs="Arial"/>
          <w:sz w:val="20"/>
          <w:lang w:val="en-US" w:eastAsia="zh-CN"/>
        </w:rPr>
        <w:t>[2]</w:t>
      </w:r>
      <w:r>
        <w:rPr>
          <w:rFonts w:ascii="Arial" w:hAnsi="Arial" w:cs="Arial"/>
          <w:sz w:val="20"/>
          <w:lang w:val="en-US" w:eastAsia="zh-CN"/>
        </w:rPr>
        <w:fldChar w:fldCharType="end"/>
      </w:r>
      <w:r>
        <w:rPr>
          <w:rFonts w:ascii="Arial" w:hAnsi="Arial" w:cs="Arial"/>
          <w:sz w:val="20"/>
          <w:lang w:val="en-US" w:eastAsia="zh-CN"/>
        </w:rPr>
        <w:t>, network can use frequency hopping of preambles to identify the RO based on the specific frequency band in which the preamble is received</w:t>
      </w:r>
    </w:p>
    <w:p w14:paraId="547A305B" w14:textId="77777777" w:rsidR="000B07AC" w:rsidRPr="000B07AC" w:rsidRDefault="000B07AC" w:rsidP="000B07AC">
      <w:pPr>
        <w:pStyle w:val="ListParagraph"/>
        <w:rPr>
          <w:rFonts w:ascii="Arial" w:hAnsi="Arial" w:cs="Arial"/>
          <w:sz w:val="20"/>
          <w:lang w:val="en-US" w:eastAsia="zh-CN"/>
        </w:rPr>
      </w:pPr>
    </w:p>
    <w:p w14:paraId="5CFA12DB" w14:textId="1C964442" w:rsidR="000B07AC" w:rsidRPr="000B07AC" w:rsidRDefault="000B07AC" w:rsidP="000B07AC">
      <w:pPr>
        <w:pStyle w:val="ListParagraph"/>
        <w:numPr>
          <w:ilvl w:val="0"/>
          <w:numId w:val="19"/>
        </w:numPr>
        <w:rPr>
          <w:rFonts w:ascii="Arial" w:hAnsi="Arial" w:cs="Arial"/>
          <w:sz w:val="20"/>
          <w:lang w:val="en-US" w:eastAsia="zh-CN"/>
        </w:rPr>
      </w:pPr>
      <w:r>
        <w:rPr>
          <w:rFonts w:ascii="Arial" w:hAnsi="Arial" w:cs="Arial"/>
          <w:sz w:val="20"/>
          <w:lang w:val="en-US" w:eastAsia="zh-CN"/>
        </w:rPr>
        <w:t>Network maintains the current configuration, but ensure that two consecutive ROs are always separated in the time domain by an interval larger than the maximum delay difference.</w:t>
      </w:r>
    </w:p>
    <w:p w14:paraId="4A8442E5" w14:textId="77777777" w:rsidR="00A02DAF" w:rsidRPr="00A02DAF" w:rsidRDefault="00A02DAF" w:rsidP="000B07AC">
      <w:pPr>
        <w:jc w:val="both"/>
        <w:rPr>
          <w:rFonts w:ascii="Arial" w:hAnsi="Arial" w:cs="Arial"/>
          <w:b/>
          <w:bCs/>
          <w:sz w:val="6"/>
          <w:lang w:val="en-US" w:eastAsia="zh-CN"/>
        </w:rPr>
      </w:pPr>
    </w:p>
    <w:p w14:paraId="42F18C79" w14:textId="675D1C36" w:rsidR="000B07AC" w:rsidRDefault="000B07AC" w:rsidP="000B07AC">
      <w:pPr>
        <w:jc w:val="both"/>
        <w:rPr>
          <w:rFonts w:ascii="Arial" w:hAnsi="Arial" w:cs="Arial"/>
          <w:b/>
          <w:bCs/>
          <w:lang w:val="en-US" w:eastAsia="zh-CN"/>
        </w:rPr>
      </w:pPr>
      <w:r w:rsidRPr="008B135C">
        <w:rPr>
          <w:rFonts w:ascii="Arial" w:hAnsi="Arial" w:cs="Arial"/>
          <w:b/>
          <w:bCs/>
          <w:lang w:val="en-US" w:eastAsia="zh-CN"/>
        </w:rPr>
        <w:t xml:space="preserve">Proposal 1: RAN2 should </w:t>
      </w:r>
      <w:r>
        <w:rPr>
          <w:rFonts w:ascii="Arial" w:hAnsi="Arial" w:cs="Arial"/>
          <w:b/>
          <w:bCs/>
          <w:lang w:val="en-US" w:eastAsia="zh-CN"/>
        </w:rPr>
        <w:t>study</w:t>
      </w:r>
      <w:r w:rsidRPr="008B135C">
        <w:rPr>
          <w:rFonts w:ascii="Arial" w:hAnsi="Arial" w:cs="Arial"/>
          <w:b/>
          <w:bCs/>
          <w:lang w:val="en-US" w:eastAsia="zh-CN"/>
        </w:rPr>
        <w:t xml:space="preserve"> </w:t>
      </w:r>
      <w:r>
        <w:rPr>
          <w:rFonts w:ascii="Arial" w:hAnsi="Arial" w:cs="Arial"/>
          <w:b/>
          <w:bCs/>
          <w:lang w:val="en-US" w:eastAsia="zh-CN"/>
        </w:rPr>
        <w:t>and find out suitable solutions for</w:t>
      </w:r>
      <w:r w:rsidRPr="008B135C">
        <w:rPr>
          <w:rFonts w:ascii="Arial" w:hAnsi="Arial" w:cs="Arial"/>
          <w:b/>
          <w:bCs/>
          <w:lang w:val="en-US" w:eastAsia="zh-CN"/>
        </w:rPr>
        <w:t xml:space="preserve"> </w:t>
      </w:r>
      <w:r>
        <w:rPr>
          <w:rFonts w:ascii="Arial" w:hAnsi="Arial" w:cs="Arial"/>
          <w:b/>
          <w:bCs/>
          <w:lang w:val="en-US" w:eastAsia="zh-CN"/>
        </w:rPr>
        <w:t>avoiding</w:t>
      </w:r>
      <w:r w:rsidRPr="008B135C">
        <w:rPr>
          <w:rFonts w:ascii="Arial" w:hAnsi="Arial" w:cs="Arial"/>
          <w:b/>
          <w:bCs/>
          <w:lang w:val="en-US" w:eastAsia="zh-CN"/>
        </w:rPr>
        <w:t xml:space="preserve"> the a</w:t>
      </w:r>
      <w:r w:rsidRPr="008B135C">
        <w:rPr>
          <w:rFonts w:ascii="Arial" w:eastAsia="SimSun" w:hAnsi="Arial" w:cs="Arial"/>
          <w:b/>
          <w:bCs/>
          <w:lang w:val="en-US" w:eastAsia="zh-CN"/>
        </w:rPr>
        <w:t xml:space="preserve">mbiguity of </w:t>
      </w:r>
      <w:r>
        <w:rPr>
          <w:rFonts w:ascii="Arial" w:eastAsia="SimSun" w:hAnsi="Arial" w:cs="Arial"/>
          <w:b/>
          <w:bCs/>
          <w:lang w:val="en-US" w:eastAsia="zh-CN"/>
        </w:rPr>
        <w:t xml:space="preserve">RA </w:t>
      </w:r>
      <w:r w:rsidRPr="008B135C">
        <w:rPr>
          <w:rFonts w:ascii="Arial" w:hAnsi="Arial" w:cs="Arial"/>
          <w:b/>
          <w:bCs/>
          <w:lang w:val="en-US" w:eastAsia="zh-CN"/>
        </w:rPr>
        <w:t>preamble</w:t>
      </w:r>
      <w:r>
        <w:rPr>
          <w:rFonts w:ascii="Arial" w:eastAsia="SimSun" w:hAnsi="Arial" w:cs="Arial"/>
          <w:b/>
          <w:bCs/>
          <w:lang w:val="en-US" w:eastAsia="zh-CN"/>
        </w:rPr>
        <w:t xml:space="preserve"> reception in NTN</w:t>
      </w:r>
      <w:r w:rsidRPr="008B135C">
        <w:rPr>
          <w:rFonts w:ascii="Arial" w:hAnsi="Arial" w:cs="Arial"/>
          <w:b/>
          <w:bCs/>
          <w:lang w:val="en-US" w:eastAsia="zh-CN"/>
        </w:rPr>
        <w:t>.</w:t>
      </w:r>
      <w:r>
        <w:rPr>
          <w:rFonts w:ascii="Arial" w:hAnsi="Arial" w:cs="Arial"/>
          <w:b/>
          <w:bCs/>
          <w:lang w:val="en-US" w:eastAsia="zh-CN"/>
        </w:rPr>
        <w:t xml:space="preserve"> Solutions can include (i) grouping of UEs based on ROs (ii) frequency hopping (iii) ensuring two consecutive ROs are separated by more than maximum delay difference.</w:t>
      </w:r>
    </w:p>
    <w:p w14:paraId="0DB6A321" w14:textId="5848677C" w:rsidR="000B07AC" w:rsidRPr="00A02DAF" w:rsidRDefault="000B07AC" w:rsidP="000B07AC">
      <w:pPr>
        <w:rPr>
          <w:sz w:val="8"/>
          <w:szCs w:val="24"/>
          <w:lang w:val="en-US" w:eastAsia="zh-CN"/>
        </w:rPr>
      </w:pPr>
    </w:p>
    <w:p w14:paraId="25534A09" w14:textId="52AC014D" w:rsidR="000B07AC" w:rsidRPr="000B07AC" w:rsidRDefault="000B07AC" w:rsidP="000B07AC">
      <w:pPr>
        <w:rPr>
          <w:rFonts w:ascii="Arial" w:hAnsi="Arial" w:cs="Arial"/>
          <w:szCs w:val="24"/>
          <w:lang w:val="en-US" w:eastAsia="zh-CN"/>
        </w:rPr>
      </w:pPr>
      <w:r w:rsidRPr="000B07AC">
        <w:rPr>
          <w:rFonts w:ascii="Arial" w:hAnsi="Arial" w:cs="Arial"/>
          <w:szCs w:val="24"/>
          <w:lang w:val="en-US" w:eastAsia="zh-CN"/>
        </w:rPr>
        <w:t>Solutions</w:t>
      </w:r>
      <w:r>
        <w:rPr>
          <w:rFonts w:ascii="Arial" w:hAnsi="Arial" w:cs="Arial"/>
          <w:szCs w:val="24"/>
          <w:lang w:val="en-US" w:eastAsia="zh-CN"/>
        </w:rPr>
        <w:t>, which reply on</w:t>
      </w:r>
      <w:r w:rsidRPr="000B07AC">
        <w:rPr>
          <w:rFonts w:ascii="Arial" w:hAnsi="Arial" w:cs="Arial"/>
          <w:szCs w:val="24"/>
          <w:lang w:val="en-US" w:eastAsia="zh-CN"/>
        </w:rPr>
        <w:t xml:space="preserve"> </w:t>
      </w:r>
      <w:r>
        <w:rPr>
          <w:rFonts w:ascii="Arial" w:hAnsi="Arial" w:cs="Arial"/>
          <w:szCs w:val="24"/>
          <w:lang w:val="en-US" w:eastAsia="zh-CN"/>
        </w:rPr>
        <w:t>grouping of UEs based on RO or ensuring time difference between two consecutive ROs to be more than maximum delay differen</w:t>
      </w:r>
      <w:r w:rsidR="003A7906">
        <w:rPr>
          <w:rFonts w:ascii="Arial" w:hAnsi="Arial" w:cs="Arial"/>
          <w:szCs w:val="24"/>
          <w:lang w:val="en-US" w:eastAsia="zh-CN"/>
        </w:rPr>
        <w:t>ce can reduce the RACH capacity, as not all</w:t>
      </w:r>
      <w:r w:rsidR="003A7906" w:rsidRPr="003A7906">
        <w:rPr>
          <w:rFonts w:ascii="Arial" w:hAnsi="Arial" w:cs="Arial"/>
          <w:szCs w:val="24"/>
          <w:lang w:val="en-US" w:eastAsia="zh-CN"/>
        </w:rPr>
        <w:t xml:space="preserve"> PRACH configuration</w:t>
      </w:r>
      <w:r w:rsidR="003A7906">
        <w:rPr>
          <w:rFonts w:ascii="Arial" w:hAnsi="Arial" w:cs="Arial"/>
          <w:szCs w:val="24"/>
          <w:lang w:val="en-US" w:eastAsia="zh-CN"/>
        </w:rPr>
        <w:t>s</w:t>
      </w:r>
      <w:r w:rsidR="003A7906" w:rsidRPr="003A7906">
        <w:rPr>
          <w:rFonts w:ascii="Arial" w:hAnsi="Arial" w:cs="Arial"/>
          <w:szCs w:val="24"/>
          <w:lang w:val="en-US" w:eastAsia="zh-CN"/>
        </w:rPr>
        <w:t xml:space="preserve"> </w:t>
      </w:r>
      <w:r w:rsidR="003A7906">
        <w:rPr>
          <w:rFonts w:ascii="Arial" w:hAnsi="Arial" w:cs="Arial"/>
          <w:szCs w:val="24"/>
          <w:lang w:val="en-US" w:eastAsia="zh-CN"/>
        </w:rPr>
        <w:t>can satisfy the</w:t>
      </w:r>
      <w:r w:rsidR="003A7906" w:rsidRPr="003A7906">
        <w:rPr>
          <w:rFonts w:ascii="Arial" w:hAnsi="Arial" w:cs="Arial"/>
          <w:szCs w:val="24"/>
          <w:lang w:val="en-US" w:eastAsia="zh-CN"/>
        </w:rPr>
        <w:t>s</w:t>
      </w:r>
      <w:r w:rsidR="003A7906">
        <w:rPr>
          <w:rFonts w:ascii="Arial" w:hAnsi="Arial" w:cs="Arial"/>
          <w:szCs w:val="24"/>
          <w:lang w:val="en-US" w:eastAsia="zh-CN"/>
        </w:rPr>
        <w:t>e</w:t>
      </w:r>
      <w:r w:rsidR="003A7906" w:rsidRPr="003A7906">
        <w:rPr>
          <w:rFonts w:ascii="Arial" w:hAnsi="Arial" w:cs="Arial"/>
          <w:szCs w:val="24"/>
          <w:lang w:val="en-US" w:eastAsia="zh-CN"/>
        </w:rPr>
        <w:t xml:space="preserve"> condition</w:t>
      </w:r>
      <w:r w:rsidR="003A7906">
        <w:rPr>
          <w:rFonts w:ascii="Arial" w:hAnsi="Arial" w:cs="Arial"/>
          <w:szCs w:val="24"/>
          <w:lang w:val="en-US" w:eastAsia="zh-CN"/>
        </w:rPr>
        <w:t xml:space="preserve">s. However, the coverage and capacity of GEO-NTN could be enhanced by configuring one or more LEO satellites. Hence, RAN2 should study whether </w:t>
      </w:r>
      <w:r w:rsidR="003A7906" w:rsidRPr="003A7906">
        <w:rPr>
          <w:rFonts w:ascii="Arial" w:hAnsi="Arial" w:cs="Arial"/>
          <w:szCs w:val="24"/>
          <w:lang w:val="en-US" w:eastAsia="zh-CN"/>
        </w:rPr>
        <w:t xml:space="preserve">the reduced RACH capacity is reasonable for </w:t>
      </w:r>
      <w:r w:rsidR="003A7906">
        <w:rPr>
          <w:rFonts w:ascii="Arial" w:hAnsi="Arial" w:cs="Arial"/>
          <w:szCs w:val="24"/>
          <w:lang w:val="en-US" w:eastAsia="zh-CN"/>
        </w:rPr>
        <w:t xml:space="preserve">regular operations of </w:t>
      </w:r>
      <w:r w:rsidR="003A7906" w:rsidRPr="003A7906">
        <w:rPr>
          <w:rFonts w:ascii="Arial" w:hAnsi="Arial" w:cs="Arial"/>
          <w:szCs w:val="24"/>
          <w:lang w:val="en-US" w:eastAsia="zh-CN"/>
        </w:rPr>
        <w:t>GEO-NTN</w:t>
      </w:r>
      <w:r w:rsidR="003A7906">
        <w:rPr>
          <w:rFonts w:ascii="Arial" w:hAnsi="Arial" w:cs="Arial"/>
          <w:szCs w:val="24"/>
          <w:lang w:val="en-US" w:eastAsia="zh-CN"/>
        </w:rPr>
        <w:t>.</w:t>
      </w:r>
    </w:p>
    <w:p w14:paraId="56161A24" w14:textId="3C13FA0F" w:rsidR="003C68A7" w:rsidRDefault="003C68A7" w:rsidP="003C68A7">
      <w:pPr>
        <w:spacing w:after="60"/>
        <w:jc w:val="both"/>
        <w:rPr>
          <w:rFonts w:ascii="Arial" w:eastAsia="SimSun" w:hAnsi="Arial" w:cs="Arial"/>
          <w:b/>
          <w:iCs/>
          <w:lang w:val="en-US" w:eastAsia="zh-CN"/>
        </w:rPr>
      </w:pPr>
      <w:r w:rsidRPr="008B135C">
        <w:rPr>
          <w:rFonts w:ascii="Arial" w:eastAsia="SimSun" w:hAnsi="Arial" w:cs="Arial"/>
          <w:b/>
          <w:iCs/>
          <w:lang w:val="en-US" w:eastAsia="zh-CN"/>
        </w:rPr>
        <w:t xml:space="preserve">Observation </w:t>
      </w:r>
      <w:r>
        <w:rPr>
          <w:rFonts w:ascii="Arial" w:eastAsia="SimSun" w:hAnsi="Arial" w:cs="Arial"/>
          <w:b/>
          <w:iCs/>
          <w:lang w:val="en-US" w:eastAsia="zh-CN"/>
        </w:rPr>
        <w:t>2</w:t>
      </w:r>
      <w:r w:rsidRPr="008B135C">
        <w:rPr>
          <w:rFonts w:ascii="Arial" w:eastAsia="SimSun" w:hAnsi="Arial" w:cs="Arial"/>
          <w:b/>
          <w:iCs/>
          <w:lang w:val="en-US" w:eastAsia="zh-CN"/>
        </w:rPr>
        <w:t>:</w:t>
      </w:r>
      <w:r>
        <w:rPr>
          <w:rFonts w:ascii="Arial" w:eastAsia="SimSun" w:hAnsi="Arial" w:cs="Arial"/>
          <w:b/>
          <w:iCs/>
          <w:lang w:val="en-US" w:eastAsia="zh-CN"/>
        </w:rPr>
        <w:t xml:space="preserve"> Solutions</w:t>
      </w:r>
      <w:r w:rsidR="000B07AC">
        <w:rPr>
          <w:rFonts w:ascii="Arial" w:eastAsia="SimSun" w:hAnsi="Arial" w:cs="Arial"/>
          <w:b/>
          <w:iCs/>
          <w:lang w:val="en-US" w:eastAsia="zh-CN"/>
        </w:rPr>
        <w:t>, which rely on</w:t>
      </w:r>
      <w:r>
        <w:rPr>
          <w:rFonts w:ascii="Arial" w:eastAsia="SimSun" w:hAnsi="Arial" w:cs="Arial"/>
          <w:b/>
          <w:iCs/>
          <w:lang w:val="en-US" w:eastAsia="zh-CN"/>
        </w:rPr>
        <w:t xml:space="preserve"> </w:t>
      </w:r>
      <w:r w:rsidR="000B07AC">
        <w:rPr>
          <w:rFonts w:ascii="Arial" w:eastAsia="SimSun" w:hAnsi="Arial" w:cs="Arial"/>
          <w:b/>
          <w:iCs/>
          <w:lang w:val="en-US" w:eastAsia="zh-CN"/>
        </w:rPr>
        <w:t xml:space="preserve">RO-based </w:t>
      </w:r>
      <w:r>
        <w:rPr>
          <w:rFonts w:ascii="Arial" w:eastAsia="SimSun" w:hAnsi="Arial" w:cs="Arial"/>
          <w:b/>
          <w:iCs/>
          <w:lang w:val="en-US" w:eastAsia="zh-CN"/>
        </w:rPr>
        <w:t>grouping of UEs or ensur</w:t>
      </w:r>
      <w:r w:rsidR="009429F7">
        <w:rPr>
          <w:rFonts w:ascii="Arial" w:eastAsia="SimSun" w:hAnsi="Arial" w:cs="Arial"/>
          <w:b/>
          <w:iCs/>
          <w:lang w:val="en-US" w:eastAsia="zh-CN"/>
        </w:rPr>
        <w:t>ing</w:t>
      </w:r>
      <w:r>
        <w:rPr>
          <w:rFonts w:ascii="Arial" w:eastAsia="SimSun" w:hAnsi="Arial" w:cs="Arial"/>
          <w:b/>
          <w:iCs/>
          <w:lang w:val="en-US" w:eastAsia="zh-CN"/>
        </w:rPr>
        <w:t xml:space="preserve"> time difference between two consecutive ROs to be more than maximum delay difference</w:t>
      </w:r>
      <w:r w:rsidR="00B92202">
        <w:rPr>
          <w:rFonts w:ascii="Arial" w:eastAsia="SimSun" w:hAnsi="Arial" w:cs="Arial"/>
          <w:b/>
          <w:iCs/>
          <w:lang w:val="en-US" w:eastAsia="zh-CN"/>
        </w:rPr>
        <w:t>,</w:t>
      </w:r>
      <w:r>
        <w:rPr>
          <w:rFonts w:ascii="Arial" w:eastAsia="SimSun" w:hAnsi="Arial" w:cs="Arial"/>
          <w:b/>
          <w:iCs/>
          <w:lang w:val="en-US" w:eastAsia="zh-CN"/>
        </w:rPr>
        <w:t xml:space="preserve"> </w:t>
      </w:r>
      <w:r w:rsidR="009429F7">
        <w:rPr>
          <w:rFonts w:ascii="Arial" w:eastAsia="SimSun" w:hAnsi="Arial" w:cs="Arial"/>
          <w:b/>
          <w:iCs/>
          <w:lang w:val="en-US" w:eastAsia="zh-CN"/>
        </w:rPr>
        <w:t>might</w:t>
      </w:r>
      <w:r>
        <w:rPr>
          <w:rFonts w:ascii="Arial" w:eastAsia="SimSun" w:hAnsi="Arial" w:cs="Arial"/>
          <w:b/>
          <w:iCs/>
          <w:lang w:val="en-US" w:eastAsia="zh-CN"/>
        </w:rPr>
        <w:t xml:space="preserve"> reduce RACH capacity.</w:t>
      </w:r>
    </w:p>
    <w:p w14:paraId="28F5B710" w14:textId="77777777" w:rsidR="003C68A7" w:rsidRPr="00A02DAF" w:rsidRDefault="003C68A7" w:rsidP="003C68A7">
      <w:pPr>
        <w:spacing w:after="60"/>
        <w:jc w:val="both"/>
        <w:rPr>
          <w:rFonts w:ascii="Arial" w:eastAsia="SimSun" w:hAnsi="Arial" w:cs="Arial"/>
          <w:b/>
          <w:iCs/>
          <w:sz w:val="12"/>
          <w:lang w:val="en-US" w:eastAsia="zh-CN"/>
        </w:rPr>
      </w:pPr>
    </w:p>
    <w:p w14:paraId="757CAE6F" w14:textId="4E927CDB" w:rsidR="003C68A7" w:rsidRDefault="003C68A7" w:rsidP="003C68A7">
      <w:pPr>
        <w:spacing w:after="60"/>
        <w:jc w:val="both"/>
        <w:rPr>
          <w:rFonts w:ascii="Arial" w:eastAsia="SimSun" w:hAnsi="Arial" w:cs="Arial"/>
          <w:b/>
          <w:bCs/>
          <w:lang w:val="en-US" w:eastAsia="zh-CN"/>
        </w:rPr>
      </w:pPr>
      <w:r w:rsidRPr="008B135C">
        <w:rPr>
          <w:rFonts w:ascii="Arial" w:hAnsi="Arial" w:cs="Arial"/>
          <w:b/>
          <w:bCs/>
          <w:lang w:val="en-US" w:eastAsia="zh-CN"/>
        </w:rPr>
        <w:t xml:space="preserve">Proposal </w:t>
      </w:r>
      <w:r>
        <w:rPr>
          <w:rFonts w:ascii="Arial" w:hAnsi="Arial" w:cs="Arial"/>
          <w:b/>
          <w:bCs/>
          <w:lang w:val="en-US" w:eastAsia="zh-CN"/>
        </w:rPr>
        <w:t>2</w:t>
      </w:r>
      <w:r w:rsidRPr="008B135C">
        <w:rPr>
          <w:rFonts w:ascii="Arial" w:hAnsi="Arial" w:cs="Arial"/>
          <w:b/>
          <w:bCs/>
          <w:lang w:val="en-US" w:eastAsia="zh-CN"/>
        </w:rPr>
        <w:t xml:space="preserve">: RAN2 should </w:t>
      </w:r>
      <w:r>
        <w:rPr>
          <w:rFonts w:ascii="Arial" w:hAnsi="Arial" w:cs="Arial"/>
          <w:b/>
          <w:bCs/>
          <w:lang w:val="en-US" w:eastAsia="zh-CN"/>
        </w:rPr>
        <w:t>study</w:t>
      </w:r>
      <w:r w:rsidRPr="008B135C">
        <w:rPr>
          <w:rFonts w:ascii="Arial" w:hAnsi="Arial" w:cs="Arial"/>
          <w:b/>
          <w:bCs/>
          <w:lang w:val="en-US" w:eastAsia="zh-CN"/>
        </w:rPr>
        <w:t xml:space="preserve"> </w:t>
      </w:r>
      <w:r>
        <w:rPr>
          <w:rFonts w:ascii="Arial" w:hAnsi="Arial" w:cs="Arial"/>
          <w:b/>
          <w:bCs/>
          <w:lang w:val="en-US" w:eastAsia="zh-CN"/>
        </w:rPr>
        <w:t xml:space="preserve">whether the reduced RACH capacity is reasonable for </w:t>
      </w:r>
      <w:r w:rsidR="003A7906">
        <w:rPr>
          <w:rFonts w:ascii="Arial" w:hAnsi="Arial" w:cs="Arial"/>
          <w:b/>
          <w:bCs/>
          <w:lang w:val="en-US" w:eastAsia="zh-CN"/>
        </w:rPr>
        <w:t xml:space="preserve">regular operations of </w:t>
      </w:r>
      <w:r>
        <w:rPr>
          <w:rFonts w:ascii="Arial" w:hAnsi="Arial" w:cs="Arial"/>
          <w:b/>
          <w:bCs/>
          <w:lang w:val="en-US" w:eastAsia="zh-CN"/>
        </w:rPr>
        <w:t xml:space="preserve">GEO-NTN. </w:t>
      </w:r>
      <w:r w:rsidR="00B92202">
        <w:rPr>
          <w:rFonts w:ascii="Arial" w:hAnsi="Arial" w:cs="Arial"/>
          <w:b/>
          <w:bCs/>
          <w:lang w:val="en-US" w:eastAsia="zh-CN"/>
        </w:rPr>
        <w:t>One or more</w:t>
      </w:r>
      <w:r>
        <w:rPr>
          <w:rFonts w:ascii="Arial" w:hAnsi="Arial" w:cs="Arial"/>
          <w:b/>
          <w:bCs/>
          <w:lang w:val="en-US" w:eastAsia="zh-CN"/>
        </w:rPr>
        <w:t xml:space="preserve"> LEO satellites can</w:t>
      </w:r>
      <w:r w:rsidR="00B92202">
        <w:rPr>
          <w:rFonts w:ascii="Arial" w:eastAsia="SimSun" w:hAnsi="Arial" w:cs="Arial"/>
          <w:b/>
          <w:bCs/>
          <w:lang w:val="en-US" w:eastAsia="zh-CN"/>
        </w:rPr>
        <w:t xml:space="preserve"> be configured </w:t>
      </w:r>
      <w:r w:rsidR="00B92202">
        <w:rPr>
          <w:rFonts w:ascii="Arial" w:hAnsi="Arial" w:cs="Arial"/>
          <w:b/>
          <w:bCs/>
          <w:lang w:val="en-US" w:eastAsia="zh-CN"/>
        </w:rPr>
        <w:t>to supplement the RACH capacity of GEO-NTNs.</w:t>
      </w:r>
    </w:p>
    <w:p w14:paraId="0609D997" w14:textId="77777777" w:rsidR="008B135C" w:rsidRDefault="008B135C" w:rsidP="00E2227D">
      <w:pPr>
        <w:jc w:val="both"/>
        <w:rPr>
          <w:rFonts w:ascii="Arial" w:hAnsi="Arial" w:cs="Arial"/>
          <w:bCs/>
        </w:rPr>
      </w:pPr>
    </w:p>
    <w:p w14:paraId="6850239C" w14:textId="77777777" w:rsidR="00E416C9" w:rsidRDefault="00E416C9" w:rsidP="00E2227D">
      <w:pPr>
        <w:jc w:val="both"/>
        <w:rPr>
          <w:rFonts w:ascii="Arial" w:hAnsi="Arial" w:cs="Arial"/>
          <w:bCs/>
        </w:rPr>
      </w:pPr>
    </w:p>
    <w:p w14:paraId="5E09509E" w14:textId="483D0D29" w:rsidR="008321E7" w:rsidRPr="008321E7" w:rsidRDefault="008321E7" w:rsidP="00E2227D">
      <w:pPr>
        <w:jc w:val="both"/>
        <w:rPr>
          <w:rFonts w:ascii="Arial" w:hAnsi="Arial" w:cs="Arial"/>
          <w:b/>
          <w:bCs/>
          <w:sz w:val="28"/>
        </w:rPr>
      </w:pPr>
      <w:r w:rsidRPr="008321E7">
        <w:rPr>
          <w:rFonts w:ascii="Arial" w:hAnsi="Arial" w:cs="Arial"/>
          <w:b/>
          <w:bCs/>
          <w:sz w:val="28"/>
        </w:rPr>
        <w:lastRenderedPageBreak/>
        <w:t>2.</w:t>
      </w:r>
      <w:r w:rsidR="00D30920">
        <w:rPr>
          <w:rFonts w:ascii="Arial" w:hAnsi="Arial" w:cs="Arial"/>
          <w:b/>
          <w:bCs/>
          <w:sz w:val="28"/>
        </w:rPr>
        <w:t>2</w:t>
      </w:r>
      <w:r w:rsidRPr="008321E7">
        <w:rPr>
          <w:rFonts w:ascii="Arial" w:hAnsi="Arial" w:cs="Arial"/>
          <w:b/>
          <w:bCs/>
          <w:sz w:val="28"/>
        </w:rPr>
        <w:t xml:space="preserve"> </w:t>
      </w:r>
      <w:r w:rsidR="00D30920">
        <w:rPr>
          <w:rFonts w:ascii="Arial" w:hAnsi="Arial" w:cs="Arial"/>
          <w:b/>
          <w:bCs/>
          <w:sz w:val="28"/>
        </w:rPr>
        <w:t xml:space="preserve">Configuring </w:t>
      </w:r>
      <w:r w:rsidRPr="008321E7">
        <w:rPr>
          <w:rFonts w:ascii="Arial" w:hAnsi="Arial" w:cs="Arial"/>
          <w:b/>
          <w:bCs/>
          <w:sz w:val="28"/>
        </w:rPr>
        <w:t>RA Response Window</w:t>
      </w:r>
    </w:p>
    <w:p w14:paraId="744C62C4" w14:textId="18E32481" w:rsidR="00D30920" w:rsidRDefault="00E2227D" w:rsidP="00E2227D">
      <w:pPr>
        <w:jc w:val="both"/>
        <w:rPr>
          <w:rFonts w:ascii="Arial" w:hAnsi="Arial" w:cs="Arial"/>
          <w:bCs/>
        </w:rPr>
      </w:pPr>
      <w:r w:rsidRPr="00E2227D">
        <w:rPr>
          <w:rFonts w:ascii="Arial" w:hAnsi="Arial" w:cs="Arial"/>
          <w:bCs/>
        </w:rPr>
        <w:t>After transmitting Random Access Preamble (Msg1), UE monitors the PDCCH for the Random Access Response (RAR) message (Msg2)</w:t>
      </w:r>
      <w:r w:rsidR="003D3512">
        <w:rPr>
          <w:rFonts w:ascii="Arial" w:hAnsi="Arial" w:cs="Arial"/>
          <w:bCs/>
        </w:rPr>
        <w:t xml:space="preserve"> </w:t>
      </w:r>
      <w:r w:rsidR="003D3512">
        <w:rPr>
          <w:rFonts w:ascii="Arial" w:hAnsi="Arial" w:cs="Arial"/>
          <w:bCs/>
        </w:rPr>
        <w:fldChar w:fldCharType="begin"/>
      </w:r>
      <w:r w:rsidR="003D3512">
        <w:rPr>
          <w:rFonts w:ascii="Arial" w:hAnsi="Arial" w:cs="Arial"/>
          <w:bCs/>
        </w:rPr>
        <w:instrText xml:space="preserve"> REF _Ref4159032 \r \h </w:instrText>
      </w:r>
      <w:r w:rsidR="003D3512">
        <w:rPr>
          <w:rFonts w:ascii="Arial" w:hAnsi="Arial" w:cs="Arial"/>
          <w:bCs/>
        </w:rPr>
      </w:r>
      <w:r w:rsidR="003D3512">
        <w:rPr>
          <w:rFonts w:ascii="Arial" w:hAnsi="Arial" w:cs="Arial"/>
          <w:bCs/>
        </w:rPr>
        <w:fldChar w:fldCharType="separate"/>
      </w:r>
      <w:r w:rsidR="0075301B">
        <w:rPr>
          <w:rFonts w:ascii="Arial" w:hAnsi="Arial" w:cs="Arial"/>
          <w:bCs/>
        </w:rPr>
        <w:t>[5]</w:t>
      </w:r>
      <w:r w:rsidR="003D3512">
        <w:rPr>
          <w:rFonts w:ascii="Arial" w:hAnsi="Arial" w:cs="Arial"/>
          <w:bCs/>
        </w:rPr>
        <w:fldChar w:fldCharType="end"/>
      </w:r>
      <w:r w:rsidRPr="00E2227D">
        <w:rPr>
          <w:rFonts w:ascii="Arial" w:hAnsi="Arial" w:cs="Arial"/>
          <w:bCs/>
        </w:rPr>
        <w:t>. The response window (ra-ResponseWindow) starts at a determined time interval after the preamble transmission. If no valid response is received during the ra-ResponseWindow, a new preamble is sent. If a certain number of preambles have been sent, an appropriate random access problem will be indicated to upper layers</w:t>
      </w:r>
      <w:r>
        <w:rPr>
          <w:rFonts w:ascii="Arial" w:hAnsi="Arial" w:cs="Arial"/>
          <w:bCs/>
        </w:rPr>
        <w:t>.</w:t>
      </w:r>
      <w:r w:rsidR="008035E5">
        <w:rPr>
          <w:rFonts w:ascii="Arial" w:hAnsi="Arial" w:cs="Arial"/>
          <w:bCs/>
        </w:rPr>
        <w:t xml:space="preserve"> </w:t>
      </w:r>
      <w:r w:rsidRPr="00E2227D">
        <w:rPr>
          <w:rFonts w:ascii="Arial" w:hAnsi="Arial" w:cs="Arial"/>
          <w:bCs/>
        </w:rPr>
        <w:t>In NTN the propagation delay is much larger and therefore, the RAR cannot be reached at the UE wit</w:t>
      </w:r>
      <w:r w:rsidR="008035E5">
        <w:rPr>
          <w:rFonts w:ascii="Arial" w:hAnsi="Arial" w:cs="Arial"/>
          <w:bCs/>
        </w:rPr>
        <w:t xml:space="preserve">hin the time interval, of </w:t>
      </w:r>
      <w:r w:rsidR="008035E5" w:rsidRPr="00E2227D">
        <w:rPr>
          <w:rFonts w:ascii="Arial" w:hAnsi="Arial" w:cs="Arial"/>
          <w:bCs/>
        </w:rPr>
        <w:t>ra-ResponseWindow</w:t>
      </w:r>
      <w:r w:rsidR="008035E5">
        <w:rPr>
          <w:rFonts w:ascii="Arial" w:hAnsi="Arial" w:cs="Arial"/>
          <w:bCs/>
        </w:rPr>
        <w:t>, having values specific to terrestrial networks.</w:t>
      </w:r>
      <w:r w:rsidR="002E6F37">
        <w:rPr>
          <w:rFonts w:ascii="Arial" w:hAnsi="Arial" w:cs="Arial"/>
          <w:bCs/>
        </w:rPr>
        <w:t xml:space="preserve"> </w:t>
      </w:r>
      <w:r w:rsidR="00D30920">
        <w:rPr>
          <w:rFonts w:ascii="Arial" w:hAnsi="Arial" w:cs="Arial"/>
          <w:bCs/>
        </w:rPr>
        <w:t>Thus, i</w:t>
      </w:r>
      <w:r w:rsidR="00D30920" w:rsidRPr="00D30920">
        <w:rPr>
          <w:rFonts w:ascii="Arial" w:hAnsi="Arial" w:cs="Arial"/>
          <w:bCs/>
        </w:rPr>
        <w:t xml:space="preserve">n </w:t>
      </w:r>
      <w:r w:rsidR="0075301B">
        <w:rPr>
          <w:rFonts w:ascii="Arial" w:hAnsi="Arial" w:cs="Arial"/>
          <w:bCs/>
        </w:rPr>
        <w:t xml:space="preserve">RAN2#104, an email discussion </w:t>
      </w:r>
      <w:r w:rsidR="0075301B">
        <w:rPr>
          <w:rFonts w:ascii="Arial" w:hAnsi="Arial" w:cs="Arial"/>
          <w:bCs/>
        </w:rPr>
        <w:fldChar w:fldCharType="begin"/>
      </w:r>
      <w:r w:rsidR="0075301B">
        <w:rPr>
          <w:rFonts w:ascii="Arial" w:hAnsi="Arial" w:cs="Arial"/>
          <w:bCs/>
        </w:rPr>
        <w:instrText xml:space="preserve"> REF _Ref7104455 \r \h </w:instrText>
      </w:r>
      <w:r w:rsidR="0075301B">
        <w:rPr>
          <w:rFonts w:ascii="Arial" w:hAnsi="Arial" w:cs="Arial"/>
          <w:bCs/>
        </w:rPr>
      </w:r>
      <w:r w:rsidR="0075301B">
        <w:rPr>
          <w:rFonts w:ascii="Arial" w:hAnsi="Arial" w:cs="Arial"/>
          <w:bCs/>
        </w:rPr>
        <w:fldChar w:fldCharType="separate"/>
      </w:r>
      <w:r w:rsidR="0075301B">
        <w:rPr>
          <w:rFonts w:ascii="Arial" w:hAnsi="Arial" w:cs="Arial"/>
          <w:bCs/>
        </w:rPr>
        <w:t>[3]</w:t>
      </w:r>
      <w:r w:rsidR="0075301B">
        <w:rPr>
          <w:rFonts w:ascii="Arial" w:hAnsi="Arial" w:cs="Arial"/>
          <w:bCs/>
        </w:rPr>
        <w:fldChar w:fldCharType="end"/>
      </w:r>
      <w:r w:rsidR="00D30920" w:rsidRPr="00D30920">
        <w:rPr>
          <w:rFonts w:ascii="Arial" w:hAnsi="Arial" w:cs="Arial"/>
          <w:bCs/>
        </w:rPr>
        <w:t xml:space="preserve"> is carried out to identify the impacts NTN’s large RTD on user </w:t>
      </w:r>
      <w:r w:rsidR="00D30920">
        <w:rPr>
          <w:rFonts w:ascii="Arial" w:hAnsi="Arial" w:cs="Arial"/>
          <w:bCs/>
        </w:rPr>
        <w:t>RAR Window</w:t>
      </w:r>
      <w:r w:rsidR="00D30920" w:rsidRPr="00D30920">
        <w:rPr>
          <w:rFonts w:ascii="Arial" w:hAnsi="Arial" w:cs="Arial"/>
          <w:bCs/>
        </w:rPr>
        <w:t xml:space="preserve"> and subsequently discuss the viable solutions. The major </w:t>
      </w:r>
      <w:r w:rsidR="00D30920">
        <w:rPr>
          <w:rFonts w:ascii="Arial" w:hAnsi="Arial" w:cs="Arial"/>
          <w:bCs/>
        </w:rPr>
        <w:t xml:space="preserve">related </w:t>
      </w:r>
      <w:r w:rsidR="0075301B">
        <w:rPr>
          <w:rFonts w:ascii="Arial" w:hAnsi="Arial" w:cs="Arial"/>
          <w:bCs/>
        </w:rPr>
        <w:t xml:space="preserve">agreements </w:t>
      </w:r>
      <w:r w:rsidR="0075301B">
        <w:rPr>
          <w:rFonts w:ascii="Arial" w:hAnsi="Arial" w:cs="Arial"/>
          <w:bCs/>
        </w:rPr>
        <w:fldChar w:fldCharType="begin"/>
      </w:r>
      <w:r w:rsidR="0075301B">
        <w:rPr>
          <w:rFonts w:ascii="Arial" w:hAnsi="Arial" w:cs="Arial"/>
          <w:bCs/>
        </w:rPr>
        <w:instrText xml:space="preserve"> REF _Ref4159345 \r \h </w:instrText>
      </w:r>
      <w:r w:rsidR="0075301B">
        <w:rPr>
          <w:rFonts w:ascii="Arial" w:hAnsi="Arial" w:cs="Arial"/>
          <w:bCs/>
        </w:rPr>
      </w:r>
      <w:r w:rsidR="0075301B">
        <w:rPr>
          <w:rFonts w:ascii="Arial" w:hAnsi="Arial" w:cs="Arial"/>
          <w:bCs/>
        </w:rPr>
        <w:fldChar w:fldCharType="separate"/>
      </w:r>
      <w:r w:rsidR="0075301B">
        <w:rPr>
          <w:rFonts w:ascii="Arial" w:hAnsi="Arial" w:cs="Arial"/>
          <w:bCs/>
        </w:rPr>
        <w:t>[4]</w:t>
      </w:r>
      <w:r w:rsidR="0075301B">
        <w:rPr>
          <w:rFonts w:ascii="Arial" w:hAnsi="Arial" w:cs="Arial"/>
          <w:bCs/>
        </w:rPr>
        <w:fldChar w:fldCharType="end"/>
      </w:r>
      <w:r w:rsidR="00D30920" w:rsidRPr="00D30920">
        <w:rPr>
          <w:rFonts w:ascii="Arial" w:hAnsi="Arial" w:cs="Arial"/>
          <w:bCs/>
        </w:rPr>
        <w:t xml:space="preserve"> made in RAN2#105 are mentioned in the following table:</w:t>
      </w:r>
    </w:p>
    <w:p w14:paraId="20F95163" w14:textId="77777777" w:rsidR="00D30920" w:rsidRPr="00366A57" w:rsidRDefault="00D30920" w:rsidP="00D30920">
      <w:pPr>
        <w:pStyle w:val="Doc-text2"/>
        <w:pBdr>
          <w:top w:val="single" w:sz="4" w:space="1" w:color="auto"/>
          <w:left w:val="single" w:sz="4" w:space="4" w:color="auto"/>
          <w:bottom w:val="single" w:sz="4" w:space="1" w:color="auto"/>
          <w:right w:val="single" w:sz="4" w:space="4" w:color="auto"/>
        </w:pBdr>
        <w:rPr>
          <w:u w:val="single"/>
        </w:rPr>
      </w:pPr>
      <w:r w:rsidRPr="00366A57">
        <w:rPr>
          <w:u w:val="single"/>
        </w:rPr>
        <w:t>Agreements</w:t>
      </w:r>
    </w:p>
    <w:p w14:paraId="17B3FAA4" w14:textId="77777777" w:rsidR="00D30920" w:rsidRDefault="00D30920" w:rsidP="00D30920">
      <w:pPr>
        <w:pStyle w:val="Doc-text2"/>
        <w:pBdr>
          <w:top w:val="single" w:sz="4" w:space="1" w:color="auto"/>
          <w:left w:val="single" w:sz="4" w:space="4" w:color="auto"/>
          <w:bottom w:val="single" w:sz="4" w:space="1" w:color="auto"/>
          <w:right w:val="single" w:sz="4" w:space="4" w:color="auto"/>
        </w:pBdr>
      </w:pPr>
    </w:p>
    <w:p w14:paraId="6EA3177A" w14:textId="77777777" w:rsidR="00D30920" w:rsidRDefault="00D30920" w:rsidP="00A02DAF">
      <w:pPr>
        <w:pStyle w:val="Doc-text2"/>
        <w:numPr>
          <w:ilvl w:val="0"/>
          <w:numId w:val="14"/>
        </w:numPr>
        <w:pBdr>
          <w:top w:val="single" w:sz="4" w:space="1" w:color="auto"/>
          <w:left w:val="single" w:sz="4" w:space="4" w:color="auto"/>
          <w:bottom w:val="single" w:sz="4" w:space="1" w:color="auto"/>
          <w:right w:val="single" w:sz="4" w:space="4" w:color="auto"/>
        </w:pBdr>
        <w:spacing w:line="276" w:lineRule="auto"/>
      </w:pPr>
      <w:r>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01C8A27A" w14:textId="77777777" w:rsidR="00D30920" w:rsidRDefault="00D30920" w:rsidP="00A02DAF">
      <w:pPr>
        <w:pStyle w:val="Doc-text2"/>
        <w:numPr>
          <w:ilvl w:val="0"/>
          <w:numId w:val="14"/>
        </w:numPr>
        <w:pBdr>
          <w:top w:val="single" w:sz="4" w:space="1" w:color="auto"/>
          <w:left w:val="single" w:sz="4" w:space="4" w:color="auto"/>
          <w:bottom w:val="single" w:sz="4" w:space="1" w:color="auto"/>
          <w:right w:val="single" w:sz="4" w:space="4" w:color="auto"/>
        </w:pBdr>
        <w:spacing w:line="276" w:lineRule="auto"/>
        <w:ind w:left="1259" w:firstLine="0"/>
      </w:pPr>
      <w:r w:rsidRPr="00D30920">
        <w:rPr>
          <w:highlight w:val="yellow"/>
        </w:rPr>
        <w:t>The ra-ResponseWindow should be modified to support NTN</w:t>
      </w:r>
      <w:r>
        <w:t xml:space="preserve">. </w:t>
      </w:r>
    </w:p>
    <w:p w14:paraId="090DDF3E" w14:textId="77777777" w:rsidR="00D30920" w:rsidRPr="00D30920" w:rsidRDefault="00D30920" w:rsidP="00A02DAF">
      <w:pPr>
        <w:pStyle w:val="Doc-text2"/>
        <w:numPr>
          <w:ilvl w:val="0"/>
          <w:numId w:val="14"/>
        </w:numPr>
        <w:pBdr>
          <w:top w:val="single" w:sz="4" w:space="1" w:color="auto"/>
          <w:left w:val="single" w:sz="4" w:space="4" w:color="auto"/>
          <w:bottom w:val="single" w:sz="4" w:space="1" w:color="auto"/>
          <w:right w:val="single" w:sz="4" w:space="4" w:color="auto"/>
        </w:pBdr>
        <w:spacing w:line="276" w:lineRule="auto"/>
        <w:ind w:left="1259" w:firstLine="0"/>
        <w:rPr>
          <w:highlight w:val="yellow"/>
        </w:rPr>
      </w:pPr>
      <w:r w:rsidRPr="00D30920">
        <w:rPr>
          <w:highlight w:val="yellow"/>
        </w:rPr>
        <w:t xml:space="preserve">Introduce an offset for the start of the ra-ResponseWindow for NTN. The offset shall be configurable to accommodate different scenarios. </w:t>
      </w:r>
    </w:p>
    <w:p w14:paraId="7439F47C" w14:textId="77777777" w:rsidR="00D30920" w:rsidRDefault="00D30920" w:rsidP="00A02DAF">
      <w:pPr>
        <w:pStyle w:val="Doc-text2"/>
        <w:numPr>
          <w:ilvl w:val="0"/>
          <w:numId w:val="14"/>
        </w:numPr>
        <w:pBdr>
          <w:top w:val="single" w:sz="4" w:space="1" w:color="auto"/>
          <w:left w:val="single" w:sz="4" w:space="4" w:color="auto"/>
          <w:bottom w:val="single" w:sz="4" w:space="1" w:color="auto"/>
          <w:right w:val="single" w:sz="4" w:space="4" w:color="auto"/>
        </w:pBdr>
        <w:spacing w:line="276" w:lineRule="auto"/>
        <w:ind w:left="1259" w:firstLine="0"/>
      </w:pPr>
      <w:r w:rsidRPr="00366A57">
        <w:rPr>
          <w:highlight w:val="yellow"/>
        </w:rPr>
        <w:t>RAN2 will study if other than delaying the start of ra-ResponseWindow an extension of ra-ResponseWindow is needed to support NTN</w:t>
      </w:r>
      <w:r>
        <w:t>.</w:t>
      </w:r>
    </w:p>
    <w:p w14:paraId="3175F237" w14:textId="77777777" w:rsidR="00D30920" w:rsidRDefault="00D30920" w:rsidP="00E2227D">
      <w:pPr>
        <w:jc w:val="both"/>
        <w:rPr>
          <w:rFonts w:ascii="Arial" w:hAnsi="Arial" w:cs="Arial"/>
          <w:bCs/>
        </w:rPr>
      </w:pPr>
    </w:p>
    <w:p w14:paraId="3384DE0F" w14:textId="154C5D9A" w:rsidR="007B4C9A" w:rsidRDefault="002E6F37" w:rsidP="00E2227D">
      <w:pPr>
        <w:jc w:val="both"/>
        <w:rPr>
          <w:rFonts w:ascii="Arial" w:hAnsi="Arial" w:cs="Arial"/>
          <w:bCs/>
        </w:rPr>
      </w:pPr>
      <w:r>
        <w:rPr>
          <w:rFonts w:ascii="Arial" w:hAnsi="Arial" w:cs="Arial"/>
          <w:bCs/>
        </w:rPr>
        <w:t xml:space="preserve">However, </w:t>
      </w:r>
      <w:r w:rsidR="00D30920">
        <w:rPr>
          <w:rFonts w:ascii="Arial" w:hAnsi="Arial" w:cs="Arial"/>
          <w:bCs/>
        </w:rPr>
        <w:t xml:space="preserve">note that, </w:t>
      </w:r>
      <w:r>
        <w:rPr>
          <w:rFonts w:ascii="Arial" w:hAnsi="Arial" w:cs="Arial"/>
          <w:bCs/>
        </w:rPr>
        <w:t>ra-ResponseWindow is actually designed to</w:t>
      </w:r>
      <w:r w:rsidR="008035E5">
        <w:rPr>
          <w:rFonts w:ascii="Arial" w:hAnsi="Arial" w:cs="Arial"/>
          <w:bCs/>
        </w:rPr>
        <w:t xml:space="preserve"> </w:t>
      </w:r>
      <w:r>
        <w:rPr>
          <w:rFonts w:ascii="Arial" w:hAnsi="Arial" w:cs="Arial"/>
          <w:bCs/>
        </w:rPr>
        <w:t>determine</w:t>
      </w:r>
      <w:r w:rsidR="008035E5">
        <w:rPr>
          <w:rFonts w:ascii="Arial" w:hAnsi="Arial" w:cs="Arial"/>
          <w:bCs/>
        </w:rPr>
        <w:t xml:space="preserve"> </w:t>
      </w:r>
      <w:r w:rsidRPr="002E6F37">
        <w:rPr>
          <w:rFonts w:ascii="Arial" w:hAnsi="Arial" w:cs="Arial"/>
          <w:bCs/>
        </w:rPr>
        <w:t xml:space="preserve">the latest time </w:t>
      </w:r>
      <w:r>
        <w:rPr>
          <w:rFonts w:ascii="Arial" w:hAnsi="Arial" w:cs="Arial"/>
          <w:bCs/>
        </w:rPr>
        <w:t>when the network can transmit the RAR message. Hence, ResponseWindow should typically reflect network processing delay.</w:t>
      </w:r>
    </w:p>
    <w:p w14:paraId="5F8EBC32" w14:textId="75D792FD" w:rsidR="00A80CE0" w:rsidRDefault="004A49BB" w:rsidP="004A49BB">
      <w:pPr>
        <w:jc w:val="both"/>
        <w:rPr>
          <w:rFonts w:ascii="Arial" w:hAnsi="Arial" w:cs="Arial"/>
          <w:b/>
          <w:bCs/>
          <w:szCs w:val="21"/>
          <w:lang w:val="en-US"/>
        </w:rPr>
      </w:pPr>
      <w:r w:rsidRPr="00A80CE0">
        <w:rPr>
          <w:rFonts w:ascii="Arial" w:hAnsi="Arial" w:cs="Arial"/>
          <w:b/>
          <w:bCs/>
          <w:szCs w:val="21"/>
          <w:lang w:val="en-US"/>
        </w:rPr>
        <w:t xml:space="preserve">Observation </w:t>
      </w:r>
      <w:r w:rsidR="00662BD7">
        <w:rPr>
          <w:rFonts w:ascii="Arial" w:hAnsi="Arial" w:cs="Arial"/>
          <w:b/>
          <w:bCs/>
          <w:szCs w:val="21"/>
          <w:lang w:val="en-US"/>
        </w:rPr>
        <w:t>3</w:t>
      </w:r>
      <w:r w:rsidRPr="00A80CE0">
        <w:rPr>
          <w:rFonts w:ascii="Arial" w:hAnsi="Arial" w:cs="Arial"/>
          <w:b/>
          <w:bCs/>
          <w:szCs w:val="21"/>
          <w:lang w:val="en-US"/>
        </w:rPr>
        <w:t xml:space="preserve">: </w:t>
      </w:r>
      <w:r w:rsidR="00366A57">
        <w:rPr>
          <w:rFonts w:ascii="Arial" w:hAnsi="Arial" w:cs="Arial"/>
          <w:b/>
          <w:bCs/>
          <w:szCs w:val="21"/>
          <w:lang w:val="en-US"/>
        </w:rPr>
        <w:t xml:space="preserve">RA Response window is </w:t>
      </w:r>
      <w:r w:rsidR="002E6F37" w:rsidRPr="002E6F37">
        <w:rPr>
          <w:rFonts w:ascii="Arial" w:hAnsi="Arial" w:cs="Arial"/>
          <w:b/>
          <w:bCs/>
          <w:szCs w:val="21"/>
          <w:lang w:val="en-US"/>
        </w:rPr>
        <w:t>designed to determine the latest time when the network can transmit the RAR message</w:t>
      </w:r>
      <w:r w:rsidR="002E6F37">
        <w:rPr>
          <w:rFonts w:ascii="Arial" w:hAnsi="Arial" w:cs="Arial"/>
          <w:b/>
          <w:bCs/>
          <w:szCs w:val="21"/>
          <w:lang w:val="en-US"/>
        </w:rPr>
        <w:t xml:space="preserve">. Hence, RA Response window is </w:t>
      </w:r>
      <w:r w:rsidR="00366A57">
        <w:rPr>
          <w:rFonts w:ascii="Arial" w:hAnsi="Arial" w:cs="Arial"/>
          <w:b/>
          <w:bCs/>
          <w:szCs w:val="21"/>
          <w:lang w:val="en-US"/>
        </w:rPr>
        <w:t>dependent on gNB</w:t>
      </w:r>
      <w:r w:rsidR="00E307AF">
        <w:rPr>
          <w:rFonts w:ascii="Arial" w:hAnsi="Arial" w:cs="Arial"/>
          <w:b/>
          <w:bCs/>
          <w:szCs w:val="21"/>
          <w:lang w:val="en-US"/>
        </w:rPr>
        <w:t>’s</w:t>
      </w:r>
      <w:r w:rsidR="00366A57">
        <w:rPr>
          <w:rFonts w:ascii="Arial" w:hAnsi="Arial" w:cs="Arial"/>
          <w:b/>
          <w:bCs/>
          <w:szCs w:val="21"/>
          <w:lang w:val="en-US"/>
        </w:rPr>
        <w:t xml:space="preserve"> processing</w:t>
      </w:r>
      <w:r w:rsidR="00E307AF">
        <w:rPr>
          <w:rFonts w:ascii="Arial" w:hAnsi="Arial" w:cs="Arial"/>
          <w:b/>
          <w:bCs/>
          <w:szCs w:val="21"/>
          <w:lang w:val="en-US"/>
        </w:rPr>
        <w:t xml:space="preserve"> capability</w:t>
      </w:r>
      <w:r w:rsidR="009D5E97">
        <w:rPr>
          <w:rFonts w:ascii="Arial" w:hAnsi="Arial" w:cs="Arial"/>
          <w:b/>
          <w:bCs/>
          <w:szCs w:val="21"/>
          <w:lang w:val="en-US"/>
        </w:rPr>
        <w:t>.</w:t>
      </w:r>
      <w:r w:rsidR="00366A57">
        <w:rPr>
          <w:rFonts w:ascii="Arial" w:hAnsi="Arial" w:cs="Arial"/>
          <w:b/>
          <w:bCs/>
          <w:szCs w:val="21"/>
          <w:lang w:val="en-US"/>
        </w:rPr>
        <w:t xml:space="preserve"> </w:t>
      </w:r>
    </w:p>
    <w:p w14:paraId="1E564DB4" w14:textId="33BC818B" w:rsidR="00A363E4" w:rsidRDefault="002E6F37" w:rsidP="000E3091">
      <w:pPr>
        <w:jc w:val="both"/>
        <w:rPr>
          <w:rFonts w:ascii="Arial" w:hAnsi="Arial" w:cs="Arial"/>
          <w:bCs/>
        </w:rPr>
      </w:pPr>
      <w:r>
        <w:rPr>
          <w:b/>
          <w:bCs/>
          <w:sz w:val="21"/>
          <w:szCs w:val="21"/>
          <w:lang w:val="en-US"/>
        </w:rPr>
        <w:br/>
      </w:r>
      <w:r>
        <w:rPr>
          <w:rFonts w:ascii="Arial" w:hAnsi="Arial" w:cs="Arial"/>
          <w:bCs/>
        </w:rPr>
        <w:t xml:space="preserve">It is true that UE </w:t>
      </w:r>
      <w:r w:rsidRPr="002E6F37">
        <w:rPr>
          <w:rFonts w:ascii="Arial" w:hAnsi="Arial" w:cs="Arial"/>
          <w:bCs/>
        </w:rPr>
        <w:t xml:space="preserve">monitors this </w:t>
      </w:r>
      <w:r w:rsidRPr="002E6F37">
        <w:rPr>
          <w:rFonts w:ascii="Arial" w:hAnsi="Arial" w:cs="Arial"/>
          <w:bCs/>
          <w:szCs w:val="21"/>
          <w:lang w:val="en-US"/>
        </w:rPr>
        <w:t>RA Response window</w:t>
      </w:r>
      <w:r>
        <w:rPr>
          <w:rFonts w:ascii="Arial" w:hAnsi="Arial" w:cs="Arial"/>
          <w:b/>
          <w:bCs/>
          <w:szCs w:val="21"/>
          <w:lang w:val="en-US"/>
        </w:rPr>
        <w:t xml:space="preserve"> </w:t>
      </w:r>
      <w:r w:rsidRPr="002E6F37">
        <w:rPr>
          <w:rFonts w:ascii="Arial" w:hAnsi="Arial" w:cs="Arial"/>
          <w:bCs/>
        </w:rPr>
        <w:t xml:space="preserve">for receiving the RA response and </w:t>
      </w:r>
      <w:r>
        <w:rPr>
          <w:rFonts w:ascii="Arial" w:hAnsi="Arial" w:cs="Arial"/>
          <w:bCs/>
        </w:rPr>
        <w:t xml:space="preserve">the UL grants associated with it. </w:t>
      </w:r>
      <w:r w:rsidR="00A363E4">
        <w:rPr>
          <w:rFonts w:ascii="Arial" w:hAnsi="Arial" w:cs="Arial"/>
          <w:bCs/>
        </w:rPr>
        <w:t xml:space="preserve">Increasing the RAR window is proposed in </w:t>
      </w:r>
      <w:r w:rsidR="00A363E4">
        <w:rPr>
          <w:rFonts w:ascii="Arial" w:hAnsi="Arial" w:cs="Arial"/>
          <w:bCs/>
        </w:rPr>
        <w:fldChar w:fldCharType="begin"/>
      </w:r>
      <w:r w:rsidR="00A363E4">
        <w:rPr>
          <w:rFonts w:ascii="Arial" w:hAnsi="Arial" w:cs="Arial"/>
          <w:bCs/>
        </w:rPr>
        <w:instrText xml:space="preserve"> REF _Ref7090220 \r \h </w:instrText>
      </w:r>
      <w:r w:rsidR="00A363E4">
        <w:rPr>
          <w:rFonts w:ascii="Arial" w:hAnsi="Arial" w:cs="Arial"/>
          <w:bCs/>
        </w:rPr>
      </w:r>
      <w:r w:rsidR="00A363E4">
        <w:rPr>
          <w:rFonts w:ascii="Arial" w:hAnsi="Arial" w:cs="Arial"/>
          <w:bCs/>
        </w:rPr>
        <w:fldChar w:fldCharType="separate"/>
      </w:r>
      <w:r w:rsidR="0075301B">
        <w:rPr>
          <w:rFonts w:ascii="Arial" w:hAnsi="Arial" w:cs="Arial"/>
          <w:bCs/>
        </w:rPr>
        <w:t>[6]</w:t>
      </w:r>
      <w:r w:rsidR="00A363E4">
        <w:rPr>
          <w:rFonts w:ascii="Arial" w:hAnsi="Arial" w:cs="Arial"/>
          <w:bCs/>
        </w:rPr>
        <w:fldChar w:fldCharType="end"/>
      </w:r>
      <w:r w:rsidR="00A363E4">
        <w:rPr>
          <w:rFonts w:ascii="Arial" w:hAnsi="Arial" w:cs="Arial"/>
          <w:bCs/>
        </w:rPr>
        <w:t xml:space="preserve"> for compensating the variation in RTD, which can be as high as 16ms for GEO satellites. </w:t>
      </w:r>
      <w:r>
        <w:rPr>
          <w:rFonts w:ascii="Arial" w:hAnsi="Arial" w:cs="Arial"/>
          <w:bCs/>
        </w:rPr>
        <w:t>However, i</w:t>
      </w:r>
      <w:r w:rsidR="00E2227D" w:rsidRPr="00E2227D">
        <w:rPr>
          <w:rFonts w:ascii="Arial" w:hAnsi="Arial" w:cs="Arial"/>
          <w:bCs/>
        </w:rPr>
        <w:t xml:space="preserve">ncreasing the RAR window has implication on RA-RNTI calculation and may not be straightforward. </w:t>
      </w:r>
    </w:p>
    <w:p w14:paraId="07AA2025" w14:textId="24D2E810" w:rsidR="00E025D7" w:rsidRDefault="00E025D7" w:rsidP="00E025D7">
      <w:pPr>
        <w:jc w:val="both"/>
        <w:rPr>
          <w:rFonts w:ascii="Arial" w:hAnsi="Arial" w:cs="Arial"/>
          <w:b/>
          <w:bCs/>
          <w:szCs w:val="21"/>
          <w:lang w:val="en-US"/>
        </w:rPr>
      </w:pPr>
      <w:r>
        <w:rPr>
          <w:rFonts w:ascii="Arial" w:hAnsi="Arial" w:cs="Arial"/>
          <w:b/>
          <w:bCs/>
          <w:szCs w:val="21"/>
          <w:lang w:val="en-US"/>
        </w:rPr>
        <w:t xml:space="preserve">Observation 4: Extending the </w:t>
      </w:r>
      <w:r w:rsidRPr="00366A57">
        <w:rPr>
          <w:rFonts w:ascii="Arial" w:hAnsi="Arial" w:cs="Arial"/>
          <w:b/>
          <w:bCs/>
          <w:szCs w:val="21"/>
          <w:lang w:val="en-US"/>
        </w:rPr>
        <w:t>ra-ResponseWindow</w:t>
      </w:r>
      <w:r>
        <w:rPr>
          <w:rFonts w:ascii="Arial" w:hAnsi="Arial" w:cs="Arial"/>
          <w:b/>
          <w:bCs/>
          <w:szCs w:val="21"/>
          <w:lang w:val="en-US"/>
        </w:rPr>
        <w:t xml:space="preserve"> will require additional update to RA-RNTI calculation.</w:t>
      </w:r>
    </w:p>
    <w:p w14:paraId="5C9628DA" w14:textId="77777777" w:rsidR="00E025D7" w:rsidRPr="00AA6B57" w:rsidRDefault="00E025D7" w:rsidP="000E3091">
      <w:pPr>
        <w:jc w:val="both"/>
        <w:rPr>
          <w:rFonts w:ascii="Arial" w:hAnsi="Arial" w:cs="Arial"/>
          <w:bCs/>
          <w:sz w:val="4"/>
        </w:rPr>
      </w:pPr>
    </w:p>
    <w:p w14:paraId="7F6ACAA7" w14:textId="312400C9" w:rsidR="000E3091" w:rsidRDefault="00A363E4" w:rsidP="000E3091">
      <w:pPr>
        <w:jc w:val="both"/>
        <w:rPr>
          <w:rFonts w:ascii="Arial" w:hAnsi="Arial" w:cs="Arial"/>
          <w:bCs/>
        </w:rPr>
      </w:pPr>
      <w:r>
        <w:rPr>
          <w:rFonts w:ascii="Arial" w:hAnsi="Arial" w:cs="Arial"/>
          <w:bCs/>
        </w:rPr>
        <w:t>Interestingly,</w:t>
      </w:r>
      <w:r w:rsidR="00E2227D">
        <w:rPr>
          <w:rFonts w:ascii="Arial" w:hAnsi="Arial" w:cs="Arial"/>
          <w:bCs/>
        </w:rPr>
        <w:t xml:space="preserve"> </w:t>
      </w:r>
      <w:r>
        <w:rPr>
          <w:rFonts w:ascii="Arial" w:hAnsi="Arial" w:cs="Arial"/>
          <w:bCs/>
        </w:rPr>
        <w:t xml:space="preserve">although, the RTD might be different for different UEs, </w:t>
      </w:r>
      <w:r w:rsidR="00E416C9">
        <w:rPr>
          <w:rFonts w:ascii="Arial" w:hAnsi="Arial" w:cs="Arial"/>
          <w:bCs/>
        </w:rPr>
        <w:t>network</w:t>
      </w:r>
      <w:r>
        <w:rPr>
          <w:rFonts w:ascii="Arial" w:hAnsi="Arial" w:cs="Arial"/>
          <w:bCs/>
        </w:rPr>
        <w:t xml:space="preserve"> can estimate this RTD by using the </w:t>
      </w:r>
      <w:r w:rsidR="00E025D7">
        <w:rPr>
          <w:rFonts w:ascii="Arial" w:hAnsi="Arial" w:cs="Arial"/>
          <w:bCs/>
        </w:rPr>
        <w:t xml:space="preserve">difference of </w:t>
      </w:r>
      <w:r>
        <w:rPr>
          <w:rFonts w:ascii="Arial" w:hAnsi="Arial" w:cs="Arial"/>
          <w:bCs/>
        </w:rPr>
        <w:t>time instan</w:t>
      </w:r>
      <w:r w:rsidR="00FF4885">
        <w:rPr>
          <w:rFonts w:ascii="Arial" w:hAnsi="Arial" w:cs="Arial"/>
          <w:bCs/>
        </w:rPr>
        <w:t>ces</w:t>
      </w:r>
      <w:r>
        <w:rPr>
          <w:rFonts w:ascii="Arial" w:hAnsi="Arial" w:cs="Arial"/>
          <w:bCs/>
        </w:rPr>
        <w:t xml:space="preserve"> </w:t>
      </w:r>
      <w:r w:rsidR="00E025D7">
        <w:rPr>
          <w:rFonts w:ascii="Arial" w:hAnsi="Arial" w:cs="Arial"/>
          <w:bCs/>
        </w:rPr>
        <w:t>between</w:t>
      </w:r>
      <w:r>
        <w:rPr>
          <w:rFonts w:ascii="Arial" w:hAnsi="Arial" w:cs="Arial"/>
          <w:bCs/>
        </w:rPr>
        <w:t xml:space="preserve"> </w:t>
      </w:r>
      <w:r w:rsidR="00E025D7">
        <w:rPr>
          <w:rFonts w:ascii="Arial" w:hAnsi="Arial" w:cs="Arial"/>
          <w:bCs/>
        </w:rPr>
        <w:t xml:space="preserve">the </w:t>
      </w:r>
      <w:r>
        <w:rPr>
          <w:rFonts w:ascii="Arial" w:hAnsi="Arial" w:cs="Arial"/>
          <w:bCs/>
        </w:rPr>
        <w:t xml:space="preserve">RA </w:t>
      </w:r>
      <w:r w:rsidR="00FF4885">
        <w:rPr>
          <w:rFonts w:ascii="Arial" w:hAnsi="Arial" w:cs="Arial"/>
          <w:bCs/>
        </w:rPr>
        <w:t>occasion</w:t>
      </w:r>
      <w:r>
        <w:rPr>
          <w:rFonts w:ascii="Arial" w:hAnsi="Arial" w:cs="Arial"/>
          <w:bCs/>
        </w:rPr>
        <w:t xml:space="preserve"> initiation from its own perspective</w:t>
      </w:r>
      <w:r w:rsidR="00FF4885">
        <w:rPr>
          <w:rFonts w:ascii="Arial" w:hAnsi="Arial" w:cs="Arial"/>
          <w:bCs/>
        </w:rPr>
        <w:t xml:space="preserve"> (i.e. gNB’s </w:t>
      </w:r>
      <w:r w:rsidR="00FF4885" w:rsidRPr="00FF4885">
        <w:rPr>
          <w:rFonts w:ascii="Arial" w:hAnsi="Arial" w:cs="Arial"/>
          <w:bCs/>
        </w:rPr>
        <w:t>SSB</w:t>
      </w:r>
      <w:r w:rsidR="00FF4885">
        <w:rPr>
          <w:rFonts w:ascii="Arial" w:hAnsi="Arial" w:cs="Arial"/>
          <w:bCs/>
        </w:rPr>
        <w:t xml:space="preserve"> transmission time)</w:t>
      </w:r>
      <w:r w:rsidR="00E416C9">
        <w:rPr>
          <w:rFonts w:ascii="Arial" w:hAnsi="Arial" w:cs="Arial"/>
          <w:bCs/>
        </w:rPr>
        <w:t>,</w:t>
      </w:r>
      <w:r>
        <w:rPr>
          <w:rFonts w:ascii="Arial" w:hAnsi="Arial" w:cs="Arial"/>
          <w:bCs/>
        </w:rPr>
        <w:t xml:space="preserve"> </w:t>
      </w:r>
      <w:r w:rsidR="00E025D7">
        <w:rPr>
          <w:rFonts w:ascii="Arial" w:hAnsi="Arial" w:cs="Arial"/>
          <w:bCs/>
        </w:rPr>
        <w:t>and</w:t>
      </w:r>
      <w:r>
        <w:rPr>
          <w:rFonts w:ascii="Arial" w:hAnsi="Arial" w:cs="Arial"/>
          <w:bCs/>
        </w:rPr>
        <w:t xml:space="preserve"> </w:t>
      </w:r>
      <w:r w:rsidR="00E416C9">
        <w:rPr>
          <w:rFonts w:ascii="Arial" w:hAnsi="Arial" w:cs="Arial"/>
          <w:bCs/>
        </w:rPr>
        <w:t>P</w:t>
      </w:r>
      <w:r>
        <w:rPr>
          <w:rFonts w:ascii="Arial" w:hAnsi="Arial" w:cs="Arial"/>
          <w:bCs/>
        </w:rPr>
        <w:t>RA</w:t>
      </w:r>
      <w:r w:rsidR="00E416C9">
        <w:rPr>
          <w:rFonts w:ascii="Arial" w:hAnsi="Arial" w:cs="Arial"/>
          <w:bCs/>
        </w:rPr>
        <w:t>CH</w:t>
      </w:r>
      <w:r>
        <w:rPr>
          <w:rFonts w:ascii="Arial" w:hAnsi="Arial" w:cs="Arial"/>
          <w:bCs/>
        </w:rPr>
        <w:t xml:space="preserve"> reception. Now, gNB (network) can delay the RAR window by using a deterministic offset, equivalent to the estimated RTD. Of course, this offset could be different for different UEs, located over different geographical areas. T</w:t>
      </w:r>
      <w:r w:rsidR="00E2227D">
        <w:rPr>
          <w:rFonts w:ascii="Arial" w:hAnsi="Arial" w:cs="Arial"/>
          <w:bCs/>
        </w:rPr>
        <w:t>hus, using a</w:t>
      </w:r>
      <w:r>
        <w:rPr>
          <w:rFonts w:ascii="Arial" w:hAnsi="Arial" w:cs="Arial"/>
          <w:bCs/>
        </w:rPr>
        <w:t xml:space="preserve"> deterministic</w:t>
      </w:r>
      <w:r w:rsidR="00E2227D">
        <w:rPr>
          <w:rFonts w:ascii="Arial" w:hAnsi="Arial" w:cs="Arial"/>
          <w:bCs/>
        </w:rPr>
        <w:t xml:space="preserve"> offset </w:t>
      </w:r>
      <w:r>
        <w:rPr>
          <w:rFonts w:ascii="Arial" w:hAnsi="Arial" w:cs="Arial"/>
          <w:bCs/>
        </w:rPr>
        <w:t>over</w:t>
      </w:r>
      <w:r w:rsidR="00E2227D">
        <w:rPr>
          <w:rFonts w:ascii="Arial" w:hAnsi="Arial" w:cs="Arial"/>
          <w:bCs/>
        </w:rPr>
        <w:t xml:space="preserve"> the existing </w:t>
      </w:r>
      <w:r w:rsidR="00E2227D" w:rsidRPr="00E2227D">
        <w:rPr>
          <w:rFonts w:ascii="Arial" w:hAnsi="Arial" w:cs="Arial"/>
          <w:bCs/>
          <w:szCs w:val="21"/>
          <w:lang w:val="en-US"/>
        </w:rPr>
        <w:t>ra-ResponseWindow</w:t>
      </w:r>
      <w:r w:rsidR="00E2227D">
        <w:rPr>
          <w:rFonts w:ascii="Arial" w:hAnsi="Arial" w:cs="Arial"/>
          <w:bCs/>
          <w:szCs w:val="21"/>
          <w:lang w:val="en-US"/>
        </w:rPr>
        <w:t xml:space="preserve"> seems enough to c</w:t>
      </w:r>
      <w:r>
        <w:rPr>
          <w:rFonts w:ascii="Arial" w:hAnsi="Arial" w:cs="Arial"/>
          <w:bCs/>
          <w:szCs w:val="21"/>
          <w:lang w:val="en-US"/>
        </w:rPr>
        <w:t>ompensate the high round trip delay (RTD).</w:t>
      </w:r>
    </w:p>
    <w:p w14:paraId="3234C531" w14:textId="117561FD" w:rsidR="00A363E4" w:rsidRDefault="00A363E4" w:rsidP="004A49BB">
      <w:pPr>
        <w:jc w:val="both"/>
        <w:rPr>
          <w:rFonts w:ascii="Arial" w:hAnsi="Arial" w:cs="Arial"/>
          <w:b/>
          <w:bCs/>
          <w:szCs w:val="21"/>
          <w:lang w:val="en-US"/>
        </w:rPr>
      </w:pPr>
      <w:r w:rsidRPr="00A80CE0">
        <w:rPr>
          <w:rFonts w:ascii="Arial" w:hAnsi="Arial" w:cs="Arial"/>
          <w:b/>
          <w:bCs/>
          <w:szCs w:val="21"/>
          <w:lang w:val="en-US"/>
        </w:rPr>
        <w:t xml:space="preserve">Observation </w:t>
      </w:r>
      <w:r w:rsidR="00E025D7">
        <w:rPr>
          <w:rFonts w:ascii="Arial" w:hAnsi="Arial" w:cs="Arial"/>
          <w:b/>
          <w:bCs/>
          <w:szCs w:val="21"/>
          <w:lang w:val="en-US"/>
        </w:rPr>
        <w:t>5</w:t>
      </w:r>
      <w:r w:rsidRPr="00A80CE0">
        <w:rPr>
          <w:rFonts w:ascii="Arial" w:hAnsi="Arial" w:cs="Arial"/>
          <w:b/>
          <w:bCs/>
          <w:szCs w:val="21"/>
          <w:lang w:val="en-US"/>
        </w:rPr>
        <w:t>:</w:t>
      </w:r>
      <w:r>
        <w:rPr>
          <w:rFonts w:ascii="Arial" w:hAnsi="Arial" w:cs="Arial"/>
          <w:b/>
          <w:bCs/>
          <w:szCs w:val="21"/>
          <w:lang w:val="en-US"/>
        </w:rPr>
        <w:t xml:space="preserve"> </w:t>
      </w:r>
      <w:r w:rsidR="00B92202">
        <w:rPr>
          <w:rFonts w:ascii="Arial" w:hAnsi="Arial" w:cs="Arial"/>
          <w:b/>
          <w:bCs/>
          <w:szCs w:val="21"/>
          <w:lang w:val="en-US"/>
        </w:rPr>
        <w:t>Network</w:t>
      </w:r>
      <w:r>
        <w:rPr>
          <w:rFonts w:ascii="Arial" w:hAnsi="Arial" w:cs="Arial"/>
          <w:b/>
          <w:bCs/>
          <w:szCs w:val="21"/>
          <w:lang w:val="en-US"/>
        </w:rPr>
        <w:t xml:space="preserve"> </w:t>
      </w:r>
      <w:r w:rsidR="00E025D7">
        <w:rPr>
          <w:rFonts w:ascii="Arial" w:hAnsi="Arial" w:cs="Arial"/>
          <w:b/>
          <w:bCs/>
          <w:szCs w:val="21"/>
          <w:lang w:val="en-US"/>
        </w:rPr>
        <w:t xml:space="preserve">(gNB) </w:t>
      </w:r>
      <w:r>
        <w:rPr>
          <w:rFonts w:ascii="Arial" w:hAnsi="Arial" w:cs="Arial"/>
          <w:b/>
          <w:bCs/>
          <w:szCs w:val="21"/>
          <w:lang w:val="en-US"/>
        </w:rPr>
        <w:t xml:space="preserve">can estimate the </w:t>
      </w:r>
      <w:r w:rsidR="00E025D7">
        <w:rPr>
          <w:rFonts w:ascii="Arial" w:hAnsi="Arial" w:cs="Arial"/>
          <w:b/>
          <w:bCs/>
          <w:szCs w:val="21"/>
          <w:lang w:val="en-US"/>
        </w:rPr>
        <w:t>round trip delay</w:t>
      </w:r>
      <w:r>
        <w:rPr>
          <w:rFonts w:ascii="Arial" w:hAnsi="Arial" w:cs="Arial"/>
          <w:b/>
          <w:bCs/>
          <w:szCs w:val="21"/>
          <w:lang w:val="en-US"/>
        </w:rPr>
        <w:t xml:space="preserve"> by using </w:t>
      </w:r>
      <w:r w:rsidR="00E025D7">
        <w:rPr>
          <w:rFonts w:ascii="Arial" w:hAnsi="Arial" w:cs="Arial"/>
          <w:b/>
          <w:bCs/>
          <w:szCs w:val="21"/>
          <w:lang w:val="en-US"/>
        </w:rPr>
        <w:t xml:space="preserve">difference of </w:t>
      </w:r>
      <w:r w:rsidR="00FF4885">
        <w:rPr>
          <w:rFonts w:ascii="Arial" w:hAnsi="Arial" w:cs="Arial"/>
          <w:b/>
          <w:bCs/>
          <w:szCs w:val="21"/>
          <w:lang w:val="en-US"/>
        </w:rPr>
        <w:t>time instance</w:t>
      </w:r>
      <w:r>
        <w:rPr>
          <w:rFonts w:ascii="Arial" w:hAnsi="Arial" w:cs="Arial"/>
          <w:b/>
          <w:bCs/>
          <w:szCs w:val="21"/>
          <w:lang w:val="en-US"/>
        </w:rPr>
        <w:t xml:space="preserve">s </w:t>
      </w:r>
      <w:r w:rsidR="00E025D7">
        <w:rPr>
          <w:rFonts w:ascii="Arial" w:hAnsi="Arial" w:cs="Arial"/>
          <w:b/>
          <w:bCs/>
          <w:szCs w:val="21"/>
          <w:lang w:val="en-US"/>
        </w:rPr>
        <w:t xml:space="preserve">between </w:t>
      </w:r>
      <w:r w:rsidR="00FF4885">
        <w:rPr>
          <w:rFonts w:ascii="Arial" w:hAnsi="Arial" w:cs="Arial"/>
          <w:b/>
          <w:bCs/>
          <w:szCs w:val="21"/>
          <w:lang w:val="en-US"/>
        </w:rPr>
        <w:t xml:space="preserve">RA occasion </w:t>
      </w:r>
      <w:r>
        <w:rPr>
          <w:rFonts w:ascii="Arial" w:hAnsi="Arial" w:cs="Arial"/>
          <w:b/>
          <w:bCs/>
          <w:szCs w:val="21"/>
          <w:lang w:val="en-US"/>
        </w:rPr>
        <w:t xml:space="preserve">from </w:t>
      </w:r>
      <w:r w:rsidR="00E025D7">
        <w:rPr>
          <w:rFonts w:ascii="Arial" w:hAnsi="Arial" w:cs="Arial"/>
          <w:b/>
          <w:bCs/>
          <w:szCs w:val="21"/>
          <w:lang w:val="en-US"/>
        </w:rPr>
        <w:t xml:space="preserve">its own </w:t>
      </w:r>
      <w:r>
        <w:rPr>
          <w:rFonts w:ascii="Arial" w:hAnsi="Arial" w:cs="Arial"/>
          <w:b/>
          <w:bCs/>
          <w:szCs w:val="21"/>
          <w:lang w:val="en-US"/>
        </w:rPr>
        <w:t xml:space="preserve">perspective </w:t>
      </w:r>
      <w:r w:rsidR="00FF4885">
        <w:rPr>
          <w:rFonts w:ascii="Arial" w:hAnsi="Arial" w:cs="Arial"/>
          <w:b/>
          <w:bCs/>
          <w:szCs w:val="21"/>
          <w:lang w:val="en-US"/>
        </w:rPr>
        <w:t xml:space="preserve">(i.e. SSB transmission) </w:t>
      </w:r>
      <w:r w:rsidR="00E025D7">
        <w:rPr>
          <w:rFonts w:ascii="Arial" w:hAnsi="Arial" w:cs="Arial"/>
          <w:b/>
          <w:bCs/>
          <w:szCs w:val="21"/>
          <w:lang w:val="en-US"/>
        </w:rPr>
        <w:t>and RACH preamble</w:t>
      </w:r>
      <w:r>
        <w:rPr>
          <w:rFonts w:ascii="Arial" w:hAnsi="Arial" w:cs="Arial"/>
          <w:b/>
          <w:bCs/>
          <w:szCs w:val="21"/>
          <w:lang w:val="en-US"/>
        </w:rPr>
        <w:t xml:space="preserve"> reception.</w:t>
      </w:r>
    </w:p>
    <w:p w14:paraId="1DA645B4" w14:textId="11A638CA" w:rsidR="00A80CE0" w:rsidRPr="00012A8D" w:rsidRDefault="00A80CE0" w:rsidP="004A49BB">
      <w:pPr>
        <w:jc w:val="both"/>
        <w:rPr>
          <w:b/>
          <w:bCs/>
          <w:sz w:val="21"/>
          <w:szCs w:val="21"/>
          <w:lang w:val="en-US"/>
        </w:rPr>
      </w:pPr>
      <w:r w:rsidRPr="00012A8D">
        <w:rPr>
          <w:rFonts w:ascii="Arial" w:hAnsi="Arial" w:cs="Arial"/>
          <w:b/>
          <w:bCs/>
          <w:szCs w:val="21"/>
          <w:lang w:val="en-US"/>
        </w:rPr>
        <w:t xml:space="preserve">Proposal </w:t>
      </w:r>
      <w:r w:rsidR="00662BD7">
        <w:rPr>
          <w:rFonts w:ascii="Arial" w:hAnsi="Arial" w:cs="Arial"/>
          <w:b/>
          <w:bCs/>
          <w:szCs w:val="21"/>
          <w:lang w:val="en-US"/>
        </w:rPr>
        <w:t>3</w:t>
      </w:r>
      <w:r w:rsidRPr="00012A8D">
        <w:rPr>
          <w:rFonts w:ascii="Arial" w:hAnsi="Arial" w:cs="Arial"/>
          <w:b/>
          <w:bCs/>
          <w:szCs w:val="21"/>
          <w:lang w:val="en-US"/>
        </w:rPr>
        <w:t xml:space="preserve">: </w:t>
      </w:r>
      <w:r w:rsidR="00B92202">
        <w:rPr>
          <w:rFonts w:ascii="Arial" w:hAnsi="Arial" w:cs="Arial"/>
          <w:b/>
          <w:bCs/>
          <w:szCs w:val="21"/>
          <w:lang w:val="en-US"/>
        </w:rPr>
        <w:t>In NTN, gNB</w:t>
      </w:r>
      <w:r w:rsidR="00A363E4">
        <w:rPr>
          <w:rFonts w:ascii="Arial" w:hAnsi="Arial" w:cs="Arial"/>
          <w:b/>
          <w:bCs/>
          <w:szCs w:val="21"/>
          <w:lang w:val="en-US"/>
        </w:rPr>
        <w:t xml:space="preserve"> can use the estimated RTD as an offset to delay the </w:t>
      </w:r>
      <w:r w:rsidR="00A363E4" w:rsidRPr="00366A57">
        <w:rPr>
          <w:rFonts w:ascii="Arial" w:hAnsi="Arial" w:cs="Arial"/>
          <w:b/>
          <w:bCs/>
          <w:szCs w:val="21"/>
          <w:lang w:val="en-US"/>
        </w:rPr>
        <w:t>ra-ResponseWindow</w:t>
      </w:r>
      <w:r w:rsidR="00A363E4">
        <w:rPr>
          <w:rFonts w:ascii="Arial" w:hAnsi="Arial" w:cs="Arial"/>
          <w:b/>
          <w:bCs/>
          <w:szCs w:val="21"/>
          <w:lang w:val="en-US"/>
        </w:rPr>
        <w:t xml:space="preserve">. </w:t>
      </w:r>
      <w:r w:rsidR="00366A57">
        <w:rPr>
          <w:rFonts w:ascii="Arial" w:hAnsi="Arial" w:cs="Arial"/>
          <w:b/>
          <w:bCs/>
          <w:szCs w:val="21"/>
          <w:lang w:val="en-US"/>
        </w:rPr>
        <w:t xml:space="preserve">Apart from </w:t>
      </w:r>
      <w:r w:rsidR="00366A57" w:rsidRPr="00366A57">
        <w:rPr>
          <w:rFonts w:ascii="Arial" w:hAnsi="Arial" w:cs="Arial"/>
          <w:b/>
          <w:bCs/>
          <w:szCs w:val="21"/>
          <w:lang w:val="en-US"/>
        </w:rPr>
        <w:t>delaying the start of ra-ResponseWindow</w:t>
      </w:r>
      <w:r w:rsidR="00366A57">
        <w:rPr>
          <w:rFonts w:ascii="Arial" w:hAnsi="Arial" w:cs="Arial"/>
          <w:b/>
          <w:bCs/>
          <w:szCs w:val="21"/>
          <w:lang w:val="en-US"/>
        </w:rPr>
        <w:t xml:space="preserve"> by using an offset,</w:t>
      </w:r>
      <w:r w:rsidR="00366A57" w:rsidRPr="00366A57">
        <w:rPr>
          <w:rFonts w:ascii="Arial" w:hAnsi="Arial" w:cs="Arial"/>
          <w:b/>
          <w:bCs/>
          <w:szCs w:val="21"/>
          <w:lang w:val="en-US"/>
        </w:rPr>
        <w:t xml:space="preserve"> an extension of ra-ResponseWindow is </w:t>
      </w:r>
      <w:r w:rsidR="00366A57">
        <w:rPr>
          <w:rFonts w:ascii="Arial" w:hAnsi="Arial" w:cs="Arial"/>
          <w:b/>
          <w:bCs/>
          <w:szCs w:val="21"/>
          <w:lang w:val="en-US"/>
        </w:rPr>
        <w:t xml:space="preserve">not </w:t>
      </w:r>
      <w:r w:rsidR="00366A57" w:rsidRPr="00366A57">
        <w:rPr>
          <w:rFonts w:ascii="Arial" w:hAnsi="Arial" w:cs="Arial"/>
          <w:b/>
          <w:bCs/>
          <w:szCs w:val="21"/>
          <w:lang w:val="en-US"/>
        </w:rPr>
        <w:t>needed</w:t>
      </w:r>
      <w:r w:rsidR="00B92202">
        <w:rPr>
          <w:rFonts w:ascii="Arial" w:hAnsi="Arial" w:cs="Arial"/>
          <w:b/>
          <w:bCs/>
          <w:szCs w:val="21"/>
          <w:lang w:val="en-US"/>
        </w:rPr>
        <w:t>.</w:t>
      </w:r>
      <w:r w:rsidR="00366A57" w:rsidRPr="00366A57">
        <w:rPr>
          <w:rFonts w:ascii="Arial" w:hAnsi="Arial" w:cs="Arial"/>
          <w:b/>
          <w:bCs/>
          <w:szCs w:val="21"/>
          <w:lang w:val="en-US"/>
        </w:rPr>
        <w:t xml:space="preserve"> </w:t>
      </w:r>
    </w:p>
    <w:p w14:paraId="5F7929A9" w14:textId="4D8B1A20" w:rsidR="004A2EB4" w:rsidRDefault="004A2EB4" w:rsidP="004A2EB4">
      <w:pPr>
        <w:jc w:val="both"/>
        <w:rPr>
          <w:rFonts w:ascii="Arial" w:eastAsia="MS Mincho" w:hAnsi="Arial"/>
        </w:rPr>
      </w:pPr>
      <w:r w:rsidRPr="004A2EB4">
        <w:rPr>
          <w:rFonts w:ascii="Arial" w:eastAsia="MS Mincho" w:hAnsi="Arial"/>
        </w:rPr>
        <w:t xml:space="preserve"> </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736097BB" w14:textId="20260258" w:rsidR="003C285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3C2856">
        <w:rPr>
          <w:rFonts w:ascii="Arial" w:hAnsi="Arial" w:cs="Arial"/>
          <w:lang w:val="en-US" w:eastAsia="ko-KR"/>
        </w:rPr>
        <w:t>the major challenges associated with random access in NTN. Large propagation delay of NTN can result in preamble ambiguity and update in RA response window. We provide possible solutions to resolve this ambiguity and point out how network can add a deterministic offset to delay the RA response window.</w:t>
      </w:r>
    </w:p>
    <w:p w14:paraId="19C7677F" w14:textId="77777777" w:rsidR="00A80CE0" w:rsidRDefault="00A80CE0" w:rsidP="0055198C">
      <w:pPr>
        <w:spacing w:after="60"/>
        <w:jc w:val="both"/>
        <w:rPr>
          <w:rFonts w:ascii="Arial" w:eastAsia="MS Mincho" w:hAnsi="Arial"/>
          <w:b/>
          <w:szCs w:val="24"/>
        </w:rPr>
      </w:pPr>
    </w:p>
    <w:p w14:paraId="384389CB" w14:textId="7963922F" w:rsidR="008B135C" w:rsidRPr="008B135C" w:rsidRDefault="008B135C" w:rsidP="008B135C">
      <w:pPr>
        <w:jc w:val="both"/>
        <w:rPr>
          <w:rFonts w:ascii="Arial" w:hAnsi="Arial" w:cs="Arial"/>
          <w:b/>
          <w:iCs/>
          <w:lang w:val="en-US" w:eastAsia="zh-CN"/>
        </w:rPr>
      </w:pPr>
      <w:r w:rsidRPr="008B135C">
        <w:rPr>
          <w:rFonts w:ascii="Arial" w:eastAsia="SimSun" w:hAnsi="Arial" w:cs="Arial"/>
          <w:b/>
          <w:iCs/>
          <w:lang w:val="en-US" w:eastAsia="zh-CN"/>
        </w:rPr>
        <w:t xml:space="preserve">Observation 1: </w:t>
      </w:r>
      <w:r w:rsidR="00FC34F1" w:rsidRPr="008B135C">
        <w:rPr>
          <w:rFonts w:ascii="Arial" w:eastAsia="SimSun" w:hAnsi="Arial" w:cs="Arial"/>
          <w:b/>
          <w:iCs/>
          <w:lang w:val="en-US" w:eastAsia="zh-CN"/>
        </w:rPr>
        <w:t>The differen</w:t>
      </w:r>
      <w:r w:rsidR="00FC34F1">
        <w:rPr>
          <w:rFonts w:ascii="Arial" w:eastAsia="SimSun" w:hAnsi="Arial" w:cs="Arial"/>
          <w:b/>
          <w:iCs/>
          <w:lang w:val="en-US" w:eastAsia="zh-CN"/>
        </w:rPr>
        <w:t>ce in</w:t>
      </w:r>
      <w:r w:rsidR="00FC34F1" w:rsidRPr="008B135C">
        <w:rPr>
          <w:rFonts w:ascii="Arial" w:eastAsia="SimSun" w:hAnsi="Arial" w:cs="Arial"/>
          <w:b/>
          <w:iCs/>
          <w:lang w:val="en-US" w:eastAsia="zh-CN"/>
        </w:rPr>
        <w:t xml:space="preserve"> round-trip delay within a </w:t>
      </w:r>
      <w:r w:rsidR="00FC34F1">
        <w:rPr>
          <w:rFonts w:ascii="Arial" w:eastAsia="SimSun" w:hAnsi="Arial" w:cs="Arial"/>
          <w:b/>
          <w:iCs/>
          <w:lang w:val="en-US" w:eastAsia="zh-CN"/>
        </w:rPr>
        <w:t>GEO-</w:t>
      </w:r>
      <w:r w:rsidR="00FC34F1" w:rsidRPr="008B135C">
        <w:rPr>
          <w:rFonts w:ascii="Arial" w:eastAsia="SimSun" w:hAnsi="Arial" w:cs="Arial"/>
          <w:b/>
          <w:iCs/>
          <w:lang w:val="en-US" w:eastAsia="zh-CN"/>
        </w:rPr>
        <w:t xml:space="preserve">satellite beam can </w:t>
      </w:r>
      <w:r w:rsidR="00FC34F1">
        <w:rPr>
          <w:rFonts w:ascii="Arial" w:eastAsia="SimSun" w:hAnsi="Arial" w:cs="Arial"/>
          <w:b/>
          <w:iCs/>
          <w:lang w:val="en-US" w:eastAsia="zh-CN"/>
        </w:rPr>
        <w:t>more than one frame (up to 16 ms)</w:t>
      </w:r>
      <w:r w:rsidR="00FC34F1" w:rsidRPr="008B135C">
        <w:rPr>
          <w:rFonts w:ascii="Arial" w:eastAsia="SimSun" w:hAnsi="Arial" w:cs="Arial"/>
          <w:b/>
          <w:iCs/>
          <w:lang w:val="en-US" w:eastAsia="zh-CN"/>
        </w:rPr>
        <w:t>. This might result in ambiguity of RA preamble reception, if the time interval between two consecutive RACH opportunities is less than the maximum differential round-trip time</w:t>
      </w:r>
      <w:r w:rsidRPr="008B135C">
        <w:rPr>
          <w:rFonts w:ascii="Arial" w:eastAsia="SimSun" w:hAnsi="Arial" w:cs="Arial"/>
          <w:b/>
          <w:iCs/>
          <w:lang w:val="en-US" w:eastAsia="zh-CN"/>
        </w:rPr>
        <w:t>.</w:t>
      </w:r>
    </w:p>
    <w:p w14:paraId="27B7BD7C" w14:textId="291D9B4A" w:rsidR="008B135C" w:rsidRDefault="008B135C" w:rsidP="008B135C">
      <w:pPr>
        <w:jc w:val="both"/>
        <w:rPr>
          <w:rFonts w:ascii="Arial" w:hAnsi="Arial" w:cs="Arial"/>
          <w:b/>
          <w:bCs/>
          <w:lang w:val="en-US" w:eastAsia="zh-CN"/>
        </w:rPr>
      </w:pPr>
      <w:r w:rsidRPr="008B135C">
        <w:rPr>
          <w:rFonts w:ascii="Arial" w:hAnsi="Arial" w:cs="Arial"/>
          <w:b/>
          <w:bCs/>
          <w:lang w:val="en-US" w:eastAsia="zh-CN"/>
        </w:rPr>
        <w:lastRenderedPageBreak/>
        <w:t xml:space="preserve">Proposal 1: </w:t>
      </w:r>
      <w:r w:rsidR="00B37612" w:rsidRPr="008B135C">
        <w:rPr>
          <w:rFonts w:ascii="Arial" w:hAnsi="Arial" w:cs="Arial"/>
          <w:b/>
          <w:bCs/>
          <w:lang w:val="en-US" w:eastAsia="zh-CN"/>
        </w:rPr>
        <w:t xml:space="preserve">RAN2 should </w:t>
      </w:r>
      <w:r w:rsidR="00B37612">
        <w:rPr>
          <w:rFonts w:ascii="Arial" w:hAnsi="Arial" w:cs="Arial"/>
          <w:b/>
          <w:bCs/>
          <w:lang w:val="en-US" w:eastAsia="zh-CN"/>
        </w:rPr>
        <w:t>study</w:t>
      </w:r>
      <w:r w:rsidR="00B37612" w:rsidRPr="008B135C">
        <w:rPr>
          <w:rFonts w:ascii="Arial" w:hAnsi="Arial" w:cs="Arial"/>
          <w:b/>
          <w:bCs/>
          <w:lang w:val="en-US" w:eastAsia="zh-CN"/>
        </w:rPr>
        <w:t xml:space="preserve"> </w:t>
      </w:r>
      <w:r w:rsidR="00B37612">
        <w:rPr>
          <w:rFonts w:ascii="Arial" w:hAnsi="Arial" w:cs="Arial"/>
          <w:b/>
          <w:bCs/>
          <w:lang w:val="en-US" w:eastAsia="zh-CN"/>
        </w:rPr>
        <w:t>and find out suitable solutions for</w:t>
      </w:r>
      <w:r w:rsidR="00B37612" w:rsidRPr="008B135C">
        <w:rPr>
          <w:rFonts w:ascii="Arial" w:hAnsi="Arial" w:cs="Arial"/>
          <w:b/>
          <w:bCs/>
          <w:lang w:val="en-US" w:eastAsia="zh-CN"/>
        </w:rPr>
        <w:t xml:space="preserve"> </w:t>
      </w:r>
      <w:r w:rsidR="00B37612">
        <w:rPr>
          <w:rFonts w:ascii="Arial" w:hAnsi="Arial" w:cs="Arial"/>
          <w:b/>
          <w:bCs/>
          <w:lang w:val="en-US" w:eastAsia="zh-CN"/>
        </w:rPr>
        <w:t>avoiding</w:t>
      </w:r>
      <w:r w:rsidR="00B37612" w:rsidRPr="008B135C">
        <w:rPr>
          <w:rFonts w:ascii="Arial" w:hAnsi="Arial" w:cs="Arial"/>
          <w:b/>
          <w:bCs/>
          <w:lang w:val="en-US" w:eastAsia="zh-CN"/>
        </w:rPr>
        <w:t xml:space="preserve"> the a</w:t>
      </w:r>
      <w:r w:rsidR="00B37612" w:rsidRPr="008B135C">
        <w:rPr>
          <w:rFonts w:ascii="Arial" w:eastAsia="SimSun" w:hAnsi="Arial" w:cs="Arial"/>
          <w:b/>
          <w:bCs/>
          <w:lang w:val="en-US" w:eastAsia="zh-CN"/>
        </w:rPr>
        <w:t xml:space="preserve">mbiguity of </w:t>
      </w:r>
      <w:r w:rsidR="00B37612">
        <w:rPr>
          <w:rFonts w:ascii="Arial" w:eastAsia="SimSun" w:hAnsi="Arial" w:cs="Arial"/>
          <w:b/>
          <w:bCs/>
          <w:lang w:val="en-US" w:eastAsia="zh-CN"/>
        </w:rPr>
        <w:t xml:space="preserve">RA </w:t>
      </w:r>
      <w:r w:rsidR="00B37612" w:rsidRPr="008B135C">
        <w:rPr>
          <w:rFonts w:ascii="Arial" w:hAnsi="Arial" w:cs="Arial"/>
          <w:b/>
          <w:bCs/>
          <w:lang w:val="en-US" w:eastAsia="zh-CN"/>
        </w:rPr>
        <w:t>preamble</w:t>
      </w:r>
      <w:r w:rsidR="00B37612">
        <w:rPr>
          <w:rFonts w:ascii="Arial" w:eastAsia="SimSun" w:hAnsi="Arial" w:cs="Arial"/>
          <w:b/>
          <w:bCs/>
          <w:lang w:val="en-US" w:eastAsia="zh-CN"/>
        </w:rPr>
        <w:t xml:space="preserve"> reception in NTN</w:t>
      </w:r>
      <w:r w:rsidR="00B37612" w:rsidRPr="008B135C">
        <w:rPr>
          <w:rFonts w:ascii="Arial" w:hAnsi="Arial" w:cs="Arial"/>
          <w:b/>
          <w:bCs/>
          <w:lang w:val="en-US" w:eastAsia="zh-CN"/>
        </w:rPr>
        <w:t>.</w:t>
      </w:r>
      <w:r w:rsidR="00B37612">
        <w:rPr>
          <w:rFonts w:ascii="Arial" w:hAnsi="Arial" w:cs="Arial"/>
          <w:b/>
          <w:bCs/>
          <w:lang w:val="en-US" w:eastAsia="zh-CN"/>
        </w:rPr>
        <w:t xml:space="preserve"> Solutions can include (i) grouping of UEs based on ROs (ii) frequency hopping (iii) ensuring two consecutive ROs are separated by more than maximum delay difference</w:t>
      </w:r>
      <w:r w:rsidR="00662BD7">
        <w:rPr>
          <w:rFonts w:ascii="Arial" w:hAnsi="Arial" w:cs="Arial"/>
          <w:b/>
          <w:bCs/>
          <w:lang w:val="en-US" w:eastAsia="zh-CN"/>
        </w:rPr>
        <w:t>.</w:t>
      </w:r>
    </w:p>
    <w:p w14:paraId="4B95CB62" w14:textId="77777777" w:rsidR="008B135C" w:rsidRPr="008B135C" w:rsidRDefault="008B135C" w:rsidP="008B135C">
      <w:pPr>
        <w:jc w:val="both"/>
        <w:rPr>
          <w:rFonts w:ascii="Arial" w:hAnsi="Arial" w:cs="Arial"/>
          <w:b/>
          <w:bCs/>
          <w:sz w:val="2"/>
          <w:lang w:val="en-US" w:eastAsia="zh-CN"/>
        </w:rPr>
      </w:pPr>
    </w:p>
    <w:p w14:paraId="1DAE06B2" w14:textId="15007037" w:rsidR="008B135C" w:rsidRDefault="008B135C" w:rsidP="0055198C">
      <w:pPr>
        <w:spacing w:after="60"/>
        <w:jc w:val="both"/>
        <w:rPr>
          <w:rFonts w:ascii="Arial" w:eastAsia="SimSun" w:hAnsi="Arial" w:cs="Arial"/>
          <w:b/>
          <w:iCs/>
          <w:lang w:val="en-US" w:eastAsia="zh-CN"/>
        </w:rPr>
      </w:pPr>
      <w:r w:rsidRPr="008B135C">
        <w:rPr>
          <w:rFonts w:ascii="Arial" w:eastAsia="SimSun" w:hAnsi="Arial" w:cs="Arial"/>
          <w:b/>
          <w:iCs/>
          <w:lang w:val="en-US" w:eastAsia="zh-CN"/>
        </w:rPr>
        <w:t xml:space="preserve">Observation </w:t>
      </w:r>
      <w:r>
        <w:rPr>
          <w:rFonts w:ascii="Arial" w:eastAsia="SimSun" w:hAnsi="Arial" w:cs="Arial"/>
          <w:b/>
          <w:iCs/>
          <w:lang w:val="en-US" w:eastAsia="zh-CN"/>
        </w:rPr>
        <w:t>2</w:t>
      </w:r>
      <w:r w:rsidRPr="008B135C">
        <w:rPr>
          <w:rFonts w:ascii="Arial" w:eastAsia="SimSun" w:hAnsi="Arial" w:cs="Arial"/>
          <w:b/>
          <w:iCs/>
          <w:lang w:val="en-US" w:eastAsia="zh-CN"/>
        </w:rPr>
        <w:t>:</w:t>
      </w:r>
      <w:r>
        <w:rPr>
          <w:rFonts w:ascii="Arial" w:eastAsia="SimSun" w:hAnsi="Arial" w:cs="Arial"/>
          <w:b/>
          <w:iCs/>
          <w:lang w:val="en-US" w:eastAsia="zh-CN"/>
        </w:rPr>
        <w:t xml:space="preserve"> Solutions</w:t>
      </w:r>
      <w:r w:rsidR="00B92202">
        <w:rPr>
          <w:rFonts w:ascii="Arial" w:eastAsia="SimSun" w:hAnsi="Arial" w:cs="Arial"/>
          <w:b/>
          <w:iCs/>
          <w:lang w:val="en-US" w:eastAsia="zh-CN"/>
        </w:rPr>
        <w:t>,</w:t>
      </w:r>
      <w:r>
        <w:rPr>
          <w:rFonts w:ascii="Arial" w:eastAsia="SimSun" w:hAnsi="Arial" w:cs="Arial"/>
          <w:b/>
          <w:iCs/>
          <w:lang w:val="en-US" w:eastAsia="zh-CN"/>
        </w:rPr>
        <w:t xml:space="preserve"> </w:t>
      </w:r>
      <w:r w:rsidR="00B92202">
        <w:rPr>
          <w:rFonts w:ascii="Arial" w:eastAsia="SimSun" w:hAnsi="Arial" w:cs="Arial"/>
          <w:b/>
          <w:iCs/>
          <w:lang w:val="en-US" w:eastAsia="zh-CN"/>
        </w:rPr>
        <w:t>which use</w:t>
      </w:r>
      <w:r>
        <w:rPr>
          <w:rFonts w:ascii="Arial" w:eastAsia="SimSun" w:hAnsi="Arial" w:cs="Arial"/>
          <w:b/>
          <w:iCs/>
          <w:lang w:val="en-US" w:eastAsia="zh-CN"/>
        </w:rPr>
        <w:t xml:space="preserve"> grouping of UEs based on ROs or ensur</w:t>
      </w:r>
      <w:r w:rsidR="009429F7">
        <w:rPr>
          <w:rFonts w:ascii="Arial" w:eastAsia="SimSun" w:hAnsi="Arial" w:cs="Arial"/>
          <w:b/>
          <w:iCs/>
          <w:lang w:val="en-US" w:eastAsia="zh-CN"/>
        </w:rPr>
        <w:t>ing</w:t>
      </w:r>
      <w:r w:rsidR="00B92202">
        <w:rPr>
          <w:rFonts w:ascii="Arial" w:eastAsia="SimSun" w:hAnsi="Arial" w:cs="Arial"/>
          <w:b/>
          <w:iCs/>
          <w:lang w:val="en-US" w:eastAsia="zh-CN"/>
        </w:rPr>
        <w:t xml:space="preserve"> that</w:t>
      </w:r>
      <w:r>
        <w:rPr>
          <w:rFonts w:ascii="Arial" w:eastAsia="SimSun" w:hAnsi="Arial" w:cs="Arial"/>
          <w:b/>
          <w:iCs/>
          <w:lang w:val="en-US" w:eastAsia="zh-CN"/>
        </w:rPr>
        <w:t xml:space="preserve"> time difference between two consecutive ROs to be more than maximum delay difference</w:t>
      </w:r>
      <w:r w:rsidR="00B92202">
        <w:rPr>
          <w:rFonts w:ascii="Arial" w:eastAsia="SimSun" w:hAnsi="Arial" w:cs="Arial"/>
          <w:b/>
          <w:iCs/>
          <w:lang w:val="en-US" w:eastAsia="zh-CN"/>
        </w:rPr>
        <w:t>,</w:t>
      </w:r>
      <w:r>
        <w:rPr>
          <w:rFonts w:ascii="Arial" w:eastAsia="SimSun" w:hAnsi="Arial" w:cs="Arial"/>
          <w:b/>
          <w:iCs/>
          <w:lang w:val="en-US" w:eastAsia="zh-CN"/>
        </w:rPr>
        <w:t xml:space="preserve"> </w:t>
      </w:r>
      <w:r w:rsidR="009429F7">
        <w:rPr>
          <w:rFonts w:ascii="Arial" w:eastAsia="SimSun" w:hAnsi="Arial" w:cs="Arial"/>
          <w:b/>
          <w:iCs/>
          <w:lang w:val="en-US" w:eastAsia="zh-CN"/>
        </w:rPr>
        <w:t>might</w:t>
      </w:r>
      <w:r>
        <w:rPr>
          <w:rFonts w:ascii="Arial" w:eastAsia="SimSun" w:hAnsi="Arial" w:cs="Arial"/>
          <w:b/>
          <w:iCs/>
          <w:lang w:val="en-US" w:eastAsia="zh-CN"/>
        </w:rPr>
        <w:t xml:space="preserve"> reduce RACH capacity.</w:t>
      </w:r>
    </w:p>
    <w:p w14:paraId="0924971E" w14:textId="77777777" w:rsidR="008B135C" w:rsidRDefault="008B135C" w:rsidP="0055198C">
      <w:pPr>
        <w:spacing w:after="60"/>
        <w:jc w:val="both"/>
        <w:rPr>
          <w:rFonts w:ascii="Arial" w:eastAsia="SimSun" w:hAnsi="Arial" w:cs="Arial"/>
          <w:b/>
          <w:iCs/>
          <w:lang w:val="en-US" w:eastAsia="zh-CN"/>
        </w:rPr>
      </w:pPr>
    </w:p>
    <w:p w14:paraId="3237718A" w14:textId="7BCB275E" w:rsidR="008B135C" w:rsidRDefault="008B135C" w:rsidP="0055198C">
      <w:pPr>
        <w:spacing w:after="60"/>
        <w:jc w:val="both"/>
        <w:rPr>
          <w:rFonts w:ascii="Arial" w:eastAsia="SimSun" w:hAnsi="Arial" w:cs="Arial"/>
          <w:b/>
          <w:bCs/>
          <w:lang w:val="en-US" w:eastAsia="zh-CN"/>
        </w:rPr>
      </w:pPr>
      <w:r w:rsidRPr="008B135C">
        <w:rPr>
          <w:rFonts w:ascii="Arial" w:hAnsi="Arial" w:cs="Arial"/>
          <w:b/>
          <w:bCs/>
          <w:lang w:val="en-US" w:eastAsia="zh-CN"/>
        </w:rPr>
        <w:t xml:space="preserve">Proposal </w:t>
      </w:r>
      <w:r>
        <w:rPr>
          <w:rFonts w:ascii="Arial" w:hAnsi="Arial" w:cs="Arial"/>
          <w:b/>
          <w:bCs/>
          <w:lang w:val="en-US" w:eastAsia="zh-CN"/>
        </w:rPr>
        <w:t>2</w:t>
      </w:r>
      <w:r w:rsidRPr="008B135C">
        <w:rPr>
          <w:rFonts w:ascii="Arial" w:hAnsi="Arial" w:cs="Arial"/>
          <w:b/>
          <w:bCs/>
          <w:lang w:val="en-US" w:eastAsia="zh-CN"/>
        </w:rPr>
        <w:t xml:space="preserve">: </w:t>
      </w:r>
      <w:r w:rsidR="00B92202" w:rsidRPr="008B135C">
        <w:rPr>
          <w:rFonts w:ascii="Arial" w:hAnsi="Arial" w:cs="Arial"/>
          <w:b/>
          <w:bCs/>
          <w:lang w:val="en-US" w:eastAsia="zh-CN"/>
        </w:rPr>
        <w:t xml:space="preserve">RAN2 should </w:t>
      </w:r>
      <w:r w:rsidR="00B92202">
        <w:rPr>
          <w:rFonts w:ascii="Arial" w:hAnsi="Arial" w:cs="Arial"/>
          <w:b/>
          <w:bCs/>
          <w:lang w:val="en-US" w:eastAsia="zh-CN"/>
        </w:rPr>
        <w:t>study</w:t>
      </w:r>
      <w:r w:rsidR="00B92202" w:rsidRPr="008B135C">
        <w:rPr>
          <w:rFonts w:ascii="Arial" w:hAnsi="Arial" w:cs="Arial"/>
          <w:b/>
          <w:bCs/>
          <w:lang w:val="en-US" w:eastAsia="zh-CN"/>
        </w:rPr>
        <w:t xml:space="preserve"> </w:t>
      </w:r>
      <w:r w:rsidR="00B92202">
        <w:rPr>
          <w:rFonts w:ascii="Arial" w:hAnsi="Arial" w:cs="Arial"/>
          <w:b/>
          <w:bCs/>
          <w:lang w:val="en-US" w:eastAsia="zh-CN"/>
        </w:rPr>
        <w:t>whether the reduced RACH capacity is reasonable for regular operations of GEO-NTN. One or more LEO satellites can</w:t>
      </w:r>
      <w:r w:rsidR="00B92202">
        <w:rPr>
          <w:rFonts w:ascii="Arial" w:eastAsia="SimSun" w:hAnsi="Arial" w:cs="Arial"/>
          <w:b/>
          <w:bCs/>
          <w:lang w:val="en-US" w:eastAsia="zh-CN"/>
        </w:rPr>
        <w:t xml:space="preserve"> be configured </w:t>
      </w:r>
      <w:r w:rsidR="00B92202">
        <w:rPr>
          <w:rFonts w:ascii="Arial" w:hAnsi="Arial" w:cs="Arial"/>
          <w:b/>
          <w:bCs/>
          <w:lang w:val="en-US" w:eastAsia="zh-CN"/>
        </w:rPr>
        <w:t>to supplement the RACH capacity of GEO-NTNs</w:t>
      </w:r>
      <w:r>
        <w:rPr>
          <w:rFonts w:ascii="Arial" w:eastAsia="SimSun" w:hAnsi="Arial" w:cs="Arial"/>
          <w:b/>
          <w:bCs/>
          <w:lang w:val="en-US" w:eastAsia="zh-CN"/>
        </w:rPr>
        <w:t>.</w:t>
      </w:r>
    </w:p>
    <w:p w14:paraId="3770968B" w14:textId="77777777" w:rsidR="008B135C" w:rsidRPr="00B92202" w:rsidRDefault="008B135C" w:rsidP="0055198C">
      <w:pPr>
        <w:spacing w:after="60"/>
        <w:jc w:val="both"/>
        <w:rPr>
          <w:rFonts w:ascii="Arial" w:eastAsia="MS Mincho" w:hAnsi="Arial"/>
          <w:b/>
          <w:sz w:val="12"/>
          <w:szCs w:val="24"/>
        </w:rPr>
      </w:pPr>
    </w:p>
    <w:p w14:paraId="11DA30CE" w14:textId="07407D11" w:rsidR="00A80CE0" w:rsidRDefault="00A80CE0" w:rsidP="0055198C">
      <w:pPr>
        <w:spacing w:after="60"/>
        <w:jc w:val="both"/>
        <w:rPr>
          <w:rFonts w:ascii="Arial" w:hAnsi="Arial" w:cs="Arial"/>
          <w:b/>
          <w:bCs/>
          <w:szCs w:val="21"/>
          <w:lang w:val="en-US"/>
        </w:rPr>
      </w:pPr>
      <w:r w:rsidRPr="00A80CE0">
        <w:rPr>
          <w:rFonts w:ascii="Arial" w:hAnsi="Arial" w:cs="Arial"/>
          <w:b/>
          <w:bCs/>
          <w:szCs w:val="21"/>
          <w:lang w:val="en-US"/>
        </w:rPr>
        <w:t xml:space="preserve">Observation </w:t>
      </w:r>
      <w:r w:rsidR="008B135C">
        <w:rPr>
          <w:rFonts w:ascii="Arial" w:hAnsi="Arial" w:cs="Arial"/>
          <w:b/>
          <w:bCs/>
          <w:szCs w:val="21"/>
          <w:lang w:val="en-US"/>
        </w:rPr>
        <w:t>3</w:t>
      </w:r>
      <w:r w:rsidRPr="00A80CE0">
        <w:rPr>
          <w:rFonts w:ascii="Arial" w:hAnsi="Arial" w:cs="Arial"/>
          <w:b/>
          <w:bCs/>
          <w:szCs w:val="21"/>
          <w:lang w:val="en-US"/>
        </w:rPr>
        <w:t xml:space="preserve">: </w:t>
      </w:r>
      <w:r w:rsidR="002E6F37">
        <w:rPr>
          <w:rFonts w:ascii="Arial" w:hAnsi="Arial" w:cs="Arial"/>
          <w:b/>
          <w:bCs/>
          <w:szCs w:val="21"/>
          <w:lang w:val="en-US"/>
        </w:rPr>
        <w:t xml:space="preserve">RA Response window is </w:t>
      </w:r>
      <w:r w:rsidR="002E6F37" w:rsidRPr="002E6F37">
        <w:rPr>
          <w:rFonts w:ascii="Arial" w:hAnsi="Arial" w:cs="Arial"/>
          <w:b/>
          <w:bCs/>
          <w:szCs w:val="21"/>
          <w:lang w:val="en-US"/>
        </w:rPr>
        <w:t>designed to determine the latest time when the network can transmit the RAR message</w:t>
      </w:r>
      <w:r w:rsidR="002E6F37">
        <w:rPr>
          <w:rFonts w:ascii="Arial" w:hAnsi="Arial" w:cs="Arial"/>
          <w:b/>
          <w:bCs/>
          <w:szCs w:val="21"/>
          <w:lang w:val="en-US"/>
        </w:rPr>
        <w:t>. Hence, RA Response window is dependent on gNB</w:t>
      </w:r>
      <w:r w:rsidR="004C14AC">
        <w:rPr>
          <w:rFonts w:ascii="Arial" w:hAnsi="Arial" w:cs="Arial"/>
          <w:b/>
          <w:bCs/>
          <w:szCs w:val="21"/>
          <w:lang w:val="en-US"/>
        </w:rPr>
        <w:t>’s</w:t>
      </w:r>
      <w:r w:rsidR="002E6F37">
        <w:rPr>
          <w:rFonts w:ascii="Arial" w:hAnsi="Arial" w:cs="Arial"/>
          <w:b/>
          <w:bCs/>
          <w:szCs w:val="21"/>
          <w:lang w:val="en-US"/>
        </w:rPr>
        <w:t xml:space="preserve"> processing</w:t>
      </w:r>
      <w:r w:rsidR="004C14AC">
        <w:rPr>
          <w:rFonts w:ascii="Arial" w:hAnsi="Arial" w:cs="Arial"/>
          <w:b/>
          <w:bCs/>
          <w:szCs w:val="21"/>
          <w:lang w:val="en-US"/>
        </w:rPr>
        <w:t xml:space="preserve"> capability</w:t>
      </w:r>
      <w:r w:rsidR="009D5E97">
        <w:rPr>
          <w:rFonts w:ascii="Arial" w:hAnsi="Arial" w:cs="Arial"/>
          <w:b/>
          <w:bCs/>
          <w:szCs w:val="21"/>
          <w:lang w:val="en-US"/>
        </w:rPr>
        <w:t>.</w:t>
      </w:r>
    </w:p>
    <w:p w14:paraId="5E2A0846" w14:textId="77777777" w:rsidR="00A80CE0" w:rsidRDefault="00A80CE0" w:rsidP="0055198C">
      <w:pPr>
        <w:spacing w:after="60"/>
        <w:jc w:val="both"/>
        <w:rPr>
          <w:rFonts w:ascii="Arial" w:eastAsia="MS Mincho" w:hAnsi="Arial"/>
          <w:b/>
          <w:sz w:val="12"/>
          <w:szCs w:val="24"/>
        </w:rPr>
      </w:pPr>
    </w:p>
    <w:p w14:paraId="2F064589" w14:textId="72F7B74C" w:rsidR="00E025D7" w:rsidRDefault="00E025D7" w:rsidP="00E025D7">
      <w:pPr>
        <w:spacing w:after="60"/>
        <w:jc w:val="both"/>
        <w:rPr>
          <w:rFonts w:ascii="Arial" w:hAnsi="Arial" w:cs="Arial"/>
          <w:b/>
          <w:bCs/>
          <w:szCs w:val="21"/>
          <w:lang w:val="en-US"/>
        </w:rPr>
      </w:pPr>
      <w:r>
        <w:rPr>
          <w:rFonts w:ascii="Arial" w:hAnsi="Arial" w:cs="Arial"/>
          <w:b/>
          <w:bCs/>
          <w:szCs w:val="21"/>
          <w:lang w:val="en-US"/>
        </w:rPr>
        <w:t xml:space="preserve">Observation 4: Extending the </w:t>
      </w:r>
      <w:r w:rsidRPr="00366A57">
        <w:rPr>
          <w:rFonts w:ascii="Arial" w:hAnsi="Arial" w:cs="Arial"/>
          <w:b/>
          <w:bCs/>
          <w:szCs w:val="21"/>
          <w:lang w:val="en-US"/>
        </w:rPr>
        <w:t>ra-ResponseWindow</w:t>
      </w:r>
      <w:r>
        <w:rPr>
          <w:rFonts w:ascii="Arial" w:hAnsi="Arial" w:cs="Arial"/>
          <w:b/>
          <w:bCs/>
          <w:szCs w:val="21"/>
          <w:lang w:val="en-US"/>
        </w:rPr>
        <w:t xml:space="preserve"> will require additional update to RA-RNTI calculation</w:t>
      </w:r>
    </w:p>
    <w:p w14:paraId="215E0583" w14:textId="77777777" w:rsidR="00E025D7" w:rsidRPr="00B92202" w:rsidRDefault="00E025D7" w:rsidP="0055198C">
      <w:pPr>
        <w:spacing w:after="60"/>
        <w:jc w:val="both"/>
        <w:rPr>
          <w:rFonts w:ascii="Arial" w:eastAsia="MS Mincho" w:hAnsi="Arial"/>
          <w:b/>
          <w:sz w:val="12"/>
          <w:szCs w:val="24"/>
        </w:rPr>
      </w:pPr>
    </w:p>
    <w:p w14:paraId="6E735DE0" w14:textId="670A2EF9" w:rsidR="00A363E4" w:rsidRDefault="00A363E4" w:rsidP="00A363E4">
      <w:pPr>
        <w:jc w:val="both"/>
        <w:rPr>
          <w:rFonts w:ascii="Arial" w:hAnsi="Arial" w:cs="Arial"/>
          <w:b/>
          <w:bCs/>
          <w:szCs w:val="21"/>
          <w:lang w:val="en-US"/>
        </w:rPr>
      </w:pPr>
      <w:r w:rsidRPr="00A80CE0">
        <w:rPr>
          <w:rFonts w:ascii="Arial" w:hAnsi="Arial" w:cs="Arial"/>
          <w:b/>
          <w:bCs/>
          <w:szCs w:val="21"/>
          <w:lang w:val="en-US"/>
        </w:rPr>
        <w:t xml:space="preserve">Observation </w:t>
      </w:r>
      <w:r w:rsidR="00E025D7">
        <w:rPr>
          <w:rFonts w:ascii="Arial" w:hAnsi="Arial" w:cs="Arial"/>
          <w:b/>
          <w:bCs/>
          <w:szCs w:val="21"/>
          <w:lang w:val="en-US"/>
        </w:rPr>
        <w:t>5</w:t>
      </w:r>
      <w:r w:rsidRPr="00A80CE0">
        <w:rPr>
          <w:rFonts w:ascii="Arial" w:hAnsi="Arial" w:cs="Arial"/>
          <w:b/>
          <w:bCs/>
          <w:szCs w:val="21"/>
          <w:lang w:val="en-US"/>
        </w:rPr>
        <w:t>:</w:t>
      </w:r>
      <w:r>
        <w:rPr>
          <w:rFonts w:ascii="Arial" w:hAnsi="Arial" w:cs="Arial"/>
          <w:b/>
          <w:bCs/>
          <w:szCs w:val="21"/>
          <w:lang w:val="en-US"/>
        </w:rPr>
        <w:t xml:space="preserve"> </w:t>
      </w:r>
      <w:r w:rsidR="00FF4885">
        <w:rPr>
          <w:rFonts w:ascii="Arial" w:hAnsi="Arial" w:cs="Arial"/>
          <w:b/>
          <w:bCs/>
          <w:szCs w:val="21"/>
          <w:lang w:val="en-US"/>
        </w:rPr>
        <w:t>Network (gNB) can estimate the round trip delay by using difference of time instances between RA occasion from its own perspective (i.e. SSB transmission) and RACH preamble reception</w:t>
      </w:r>
      <w:r>
        <w:rPr>
          <w:rFonts w:ascii="Arial" w:hAnsi="Arial" w:cs="Arial"/>
          <w:b/>
          <w:bCs/>
          <w:szCs w:val="21"/>
          <w:lang w:val="en-US"/>
        </w:rPr>
        <w:t>.</w:t>
      </w:r>
    </w:p>
    <w:p w14:paraId="1A6D2555" w14:textId="77777777" w:rsidR="00B92202" w:rsidRPr="00B92202" w:rsidRDefault="00B92202" w:rsidP="0055198C">
      <w:pPr>
        <w:spacing w:after="60"/>
        <w:jc w:val="both"/>
        <w:rPr>
          <w:rFonts w:ascii="Arial" w:hAnsi="Arial" w:cs="Arial"/>
          <w:b/>
          <w:bCs/>
          <w:sz w:val="8"/>
          <w:szCs w:val="21"/>
          <w:lang w:val="en-US"/>
        </w:rPr>
      </w:pPr>
    </w:p>
    <w:p w14:paraId="6D1152A5" w14:textId="0E449A3D" w:rsidR="00B765AD" w:rsidRDefault="00A80CE0" w:rsidP="0055198C">
      <w:pPr>
        <w:spacing w:after="60"/>
        <w:jc w:val="both"/>
        <w:rPr>
          <w:rFonts w:ascii="Arial" w:hAnsi="Arial" w:cs="Arial"/>
          <w:b/>
          <w:bCs/>
          <w:szCs w:val="21"/>
          <w:lang w:val="en-US"/>
        </w:rPr>
      </w:pPr>
      <w:r>
        <w:rPr>
          <w:rFonts w:ascii="Arial" w:hAnsi="Arial" w:cs="Arial"/>
          <w:b/>
          <w:bCs/>
          <w:szCs w:val="21"/>
          <w:lang w:val="en-US"/>
        </w:rPr>
        <w:t>Proposal</w:t>
      </w:r>
      <w:r w:rsidRPr="00A80CE0">
        <w:rPr>
          <w:rFonts w:ascii="Arial" w:hAnsi="Arial" w:cs="Arial"/>
          <w:b/>
          <w:bCs/>
          <w:szCs w:val="21"/>
          <w:lang w:val="en-US"/>
        </w:rPr>
        <w:t xml:space="preserve"> </w:t>
      </w:r>
      <w:r w:rsidR="008B135C">
        <w:rPr>
          <w:rFonts w:ascii="Arial" w:hAnsi="Arial" w:cs="Arial"/>
          <w:b/>
          <w:bCs/>
          <w:szCs w:val="21"/>
          <w:lang w:val="en-US"/>
        </w:rPr>
        <w:t>3</w:t>
      </w:r>
      <w:r w:rsidRPr="00A80CE0">
        <w:rPr>
          <w:rFonts w:ascii="Arial" w:hAnsi="Arial" w:cs="Arial"/>
          <w:b/>
          <w:bCs/>
          <w:szCs w:val="21"/>
          <w:lang w:val="en-US"/>
        </w:rPr>
        <w:t xml:space="preserve">: </w:t>
      </w:r>
      <w:r w:rsidR="00366A57">
        <w:rPr>
          <w:rFonts w:ascii="Arial" w:hAnsi="Arial" w:cs="Arial"/>
          <w:b/>
          <w:bCs/>
          <w:szCs w:val="21"/>
          <w:lang w:val="en-US"/>
        </w:rPr>
        <w:t xml:space="preserve">Apart from </w:t>
      </w:r>
      <w:r w:rsidR="00366A57" w:rsidRPr="00366A57">
        <w:rPr>
          <w:rFonts w:ascii="Arial" w:hAnsi="Arial" w:cs="Arial"/>
          <w:b/>
          <w:bCs/>
          <w:szCs w:val="21"/>
          <w:lang w:val="en-US"/>
        </w:rPr>
        <w:t>delaying the start of ra-ResponseWindow</w:t>
      </w:r>
      <w:r w:rsidR="00366A57">
        <w:rPr>
          <w:rFonts w:ascii="Arial" w:hAnsi="Arial" w:cs="Arial"/>
          <w:b/>
          <w:bCs/>
          <w:szCs w:val="21"/>
          <w:lang w:val="en-US"/>
        </w:rPr>
        <w:t>, by using an offset,</w:t>
      </w:r>
      <w:r w:rsidR="00366A57" w:rsidRPr="00366A57">
        <w:rPr>
          <w:rFonts w:ascii="Arial" w:hAnsi="Arial" w:cs="Arial"/>
          <w:b/>
          <w:bCs/>
          <w:szCs w:val="21"/>
          <w:lang w:val="en-US"/>
        </w:rPr>
        <w:t xml:space="preserve"> an extension of ra-ResponseWindow is </w:t>
      </w:r>
      <w:r w:rsidR="00366A57">
        <w:rPr>
          <w:rFonts w:ascii="Arial" w:hAnsi="Arial" w:cs="Arial"/>
          <w:b/>
          <w:bCs/>
          <w:szCs w:val="21"/>
          <w:lang w:val="en-US"/>
        </w:rPr>
        <w:t xml:space="preserve">not </w:t>
      </w:r>
      <w:r w:rsidR="00366A57" w:rsidRPr="00366A57">
        <w:rPr>
          <w:rFonts w:ascii="Arial" w:hAnsi="Arial" w:cs="Arial"/>
          <w:b/>
          <w:bCs/>
          <w:szCs w:val="21"/>
          <w:lang w:val="en-US"/>
        </w:rPr>
        <w:t xml:space="preserve">needed </w:t>
      </w:r>
      <w:r w:rsidR="00366A57">
        <w:rPr>
          <w:rFonts w:ascii="Arial" w:hAnsi="Arial" w:cs="Arial"/>
          <w:b/>
          <w:bCs/>
          <w:szCs w:val="21"/>
          <w:lang w:val="en-US"/>
        </w:rPr>
        <w:t>in</w:t>
      </w:r>
      <w:r w:rsidR="00366A57" w:rsidRPr="00366A57">
        <w:rPr>
          <w:rFonts w:ascii="Arial" w:hAnsi="Arial" w:cs="Arial"/>
          <w:b/>
          <w:bCs/>
          <w:szCs w:val="21"/>
          <w:lang w:val="en-US"/>
        </w:rPr>
        <w:t xml:space="preserve"> NTN</w:t>
      </w:r>
      <w:r w:rsidR="00366A57">
        <w:rPr>
          <w:rFonts w:ascii="Arial" w:hAnsi="Arial" w:cs="Arial"/>
          <w:b/>
          <w:bCs/>
          <w:szCs w:val="21"/>
          <w:lang w:val="en-US"/>
        </w:rPr>
        <w:t>.</w:t>
      </w:r>
    </w:p>
    <w:p w14:paraId="610C9F91" w14:textId="77777777" w:rsidR="00A02DAF" w:rsidRPr="0041432C" w:rsidRDefault="00A02DAF" w:rsidP="0055198C">
      <w:pPr>
        <w:spacing w:after="60"/>
        <w:jc w:val="both"/>
        <w:rPr>
          <w:rFonts w:ascii="Arial" w:hAnsi="Arial" w:cs="Arial"/>
          <w:b/>
          <w:bCs/>
          <w:sz w:val="14"/>
          <w:szCs w:val="21"/>
          <w:lang w:val="en-US"/>
        </w:rPr>
      </w:pPr>
    </w:p>
    <w:p w14:paraId="3C526261" w14:textId="511AD232" w:rsidR="00A02DAF" w:rsidRDefault="00A02DAF" w:rsidP="0055198C">
      <w:pPr>
        <w:spacing w:after="60"/>
        <w:jc w:val="both"/>
        <w:rPr>
          <w:rFonts w:ascii="Arial" w:eastAsia="MS Mincho" w:hAnsi="Arial"/>
          <w:b/>
          <w:szCs w:val="24"/>
        </w:rPr>
      </w:pPr>
      <w:r>
        <w:rPr>
          <w:rFonts w:ascii="Arial" w:hAnsi="Arial" w:cs="Arial"/>
          <w:b/>
          <w:bCs/>
          <w:szCs w:val="21"/>
          <w:lang w:val="en-US"/>
        </w:rPr>
        <w:t xml:space="preserve">Proposal 4: </w:t>
      </w:r>
      <w:r w:rsidR="00CF3106" w:rsidRPr="00CF3106">
        <w:rPr>
          <w:rFonts w:ascii="Arial" w:hAnsi="Arial" w:cs="Arial"/>
          <w:b/>
          <w:bCs/>
          <w:szCs w:val="21"/>
          <w:lang w:val="en-US"/>
        </w:rPr>
        <w:t>Include the TP, mentioned in Appendix, in TR 38.821</w:t>
      </w:r>
    </w:p>
    <w:p w14:paraId="4C9C66EC" w14:textId="77777777" w:rsidR="00B765AD" w:rsidRDefault="00B765AD"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409AA43" w14:textId="27F66A4D" w:rsidR="00D30920" w:rsidRPr="00D30920" w:rsidRDefault="00D30920" w:rsidP="00CD0556">
      <w:pPr>
        <w:pStyle w:val="ListParagraph"/>
        <w:numPr>
          <w:ilvl w:val="0"/>
          <w:numId w:val="2"/>
        </w:numPr>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 xml:space="preserve">3GPP TR 38.821,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63B4D6AD" w14:textId="594DA7AC" w:rsidR="00D30920" w:rsidRDefault="00D30920" w:rsidP="00D30920">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R2-1903390, “</w:t>
      </w:r>
      <w:r w:rsidRPr="00D30920">
        <w:rPr>
          <w:rFonts w:ascii="Arial" w:hAnsi="Arial" w:cs="Arial"/>
          <w:sz w:val="20"/>
          <w:szCs w:val="20"/>
          <w:lang w:eastAsia="ko-KR"/>
        </w:rPr>
        <w:t>Discussion on the ambiguity of preamble reception in NTN RACH procedure</w:t>
      </w:r>
      <w:r>
        <w:rPr>
          <w:rFonts w:ascii="Arial" w:hAnsi="Arial" w:cs="Arial"/>
          <w:sz w:val="20"/>
          <w:szCs w:val="20"/>
          <w:lang w:eastAsia="ko-KR"/>
        </w:rPr>
        <w:t>” (ZTE).</w:t>
      </w:r>
      <w:bookmarkEnd w:id="5"/>
    </w:p>
    <w:p w14:paraId="077C1244" w14:textId="48EB3E96" w:rsidR="008906AC" w:rsidRPr="008906AC" w:rsidRDefault="008906AC" w:rsidP="008906AC">
      <w:pPr>
        <w:pStyle w:val="ListParagraph"/>
        <w:numPr>
          <w:ilvl w:val="0"/>
          <w:numId w:val="2"/>
        </w:numPr>
        <w:rPr>
          <w:rFonts w:ascii="Arial" w:hAnsi="Arial" w:cs="Arial"/>
          <w:sz w:val="20"/>
          <w:szCs w:val="20"/>
          <w:lang w:eastAsia="ko-KR"/>
        </w:rPr>
      </w:pPr>
      <w:bookmarkStart w:id="6" w:name="_Ref4159032"/>
      <w:r w:rsidRPr="00A363E4">
        <w:rPr>
          <w:rFonts w:ascii="Arial" w:hAnsi="Arial" w:cs="Arial"/>
          <w:sz w:val="20"/>
          <w:szCs w:val="20"/>
          <w:lang w:eastAsia="ko-KR"/>
        </w:rPr>
        <w:t>3GPP TS 38.321 V15.2.0, “NR; Medium Access Control (MAC) protocol specification (Release 15)”</w:t>
      </w:r>
      <w:bookmarkEnd w:id="6"/>
    </w:p>
    <w:p w14:paraId="3564E85A" w14:textId="0AC546C9" w:rsidR="003D3512" w:rsidRDefault="00AC1906" w:rsidP="002930BA">
      <w:pPr>
        <w:pStyle w:val="ListParagraph"/>
        <w:numPr>
          <w:ilvl w:val="0"/>
          <w:numId w:val="2"/>
        </w:numPr>
        <w:rPr>
          <w:rFonts w:ascii="Arial" w:hAnsi="Arial" w:cs="Arial"/>
          <w:sz w:val="20"/>
          <w:szCs w:val="20"/>
          <w:lang w:eastAsia="ko-KR"/>
        </w:rPr>
      </w:pPr>
      <w:bookmarkStart w:id="7" w:name="_Ref7104455"/>
      <w:r w:rsidRPr="003D3512">
        <w:rPr>
          <w:rFonts w:ascii="Arial" w:hAnsi="Arial" w:cs="Arial"/>
          <w:sz w:val="20"/>
          <w:szCs w:val="20"/>
          <w:lang w:eastAsia="ko-KR"/>
        </w:rPr>
        <w:t>R2-1900119, “Report of email discussion [104#51] [NR - NTN] – Impacts on user plane timers”, (Nomor Research GmbH)</w:t>
      </w:r>
      <w:bookmarkEnd w:id="4"/>
      <w:bookmarkEnd w:id="7"/>
    </w:p>
    <w:p w14:paraId="50892FD0" w14:textId="2BE0F761" w:rsidR="00340530" w:rsidRDefault="00AC1906" w:rsidP="00AC1906">
      <w:pPr>
        <w:pStyle w:val="ListParagraph"/>
        <w:numPr>
          <w:ilvl w:val="0"/>
          <w:numId w:val="2"/>
        </w:numPr>
        <w:rPr>
          <w:rFonts w:ascii="Arial" w:hAnsi="Arial" w:cs="Arial"/>
          <w:sz w:val="20"/>
          <w:szCs w:val="20"/>
          <w:lang w:eastAsia="ko-KR"/>
        </w:rPr>
      </w:pPr>
      <w:bookmarkStart w:id="8" w:name="_Ref3977967"/>
      <w:bookmarkStart w:id="9" w:name="_Ref4159345"/>
      <w:r>
        <w:rPr>
          <w:rFonts w:ascii="Arial" w:hAnsi="Arial" w:cs="Arial"/>
          <w:sz w:val="20"/>
          <w:szCs w:val="20"/>
          <w:lang w:eastAsia="ko-KR"/>
        </w:rPr>
        <w:t xml:space="preserve">R2-1902235, </w:t>
      </w:r>
      <w:r w:rsidR="00340530">
        <w:rPr>
          <w:rFonts w:ascii="Arial" w:hAnsi="Arial" w:cs="Arial"/>
          <w:sz w:val="20"/>
          <w:szCs w:val="20"/>
          <w:lang w:eastAsia="ko-KR"/>
        </w:rPr>
        <w:t>“</w:t>
      </w:r>
      <w:r w:rsidRPr="00AC1906">
        <w:rPr>
          <w:rFonts w:ascii="Arial" w:hAnsi="Arial" w:cs="Arial"/>
          <w:sz w:val="20"/>
          <w:szCs w:val="20"/>
          <w:lang w:eastAsia="ko-KR"/>
        </w:rPr>
        <w:t>Report from session on Legacy LTE, Rel-15 LTE, and NR NTN SI, NR power saving SI, NR DC/CA enh</w:t>
      </w:r>
      <w:r w:rsidR="00340530">
        <w:rPr>
          <w:rFonts w:ascii="Arial" w:hAnsi="Arial" w:cs="Arial"/>
          <w:sz w:val="20"/>
          <w:szCs w:val="20"/>
          <w:lang w:eastAsia="ko-KR"/>
        </w:rPr>
        <w:t xml:space="preserve">”, </w:t>
      </w:r>
      <w:bookmarkEnd w:id="8"/>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9"/>
    </w:p>
    <w:p w14:paraId="3398961C" w14:textId="2765861C" w:rsidR="00A363E4" w:rsidRDefault="00A363E4" w:rsidP="00A363E4">
      <w:pPr>
        <w:pStyle w:val="ListParagraph"/>
        <w:numPr>
          <w:ilvl w:val="0"/>
          <w:numId w:val="2"/>
        </w:numPr>
        <w:rPr>
          <w:rFonts w:ascii="Arial" w:hAnsi="Arial" w:cs="Arial"/>
          <w:sz w:val="20"/>
          <w:szCs w:val="20"/>
          <w:lang w:eastAsia="ko-KR"/>
        </w:rPr>
      </w:pPr>
      <w:bookmarkStart w:id="10" w:name="_Ref7090220"/>
      <w:r>
        <w:rPr>
          <w:rFonts w:ascii="Arial" w:hAnsi="Arial" w:cs="Arial"/>
          <w:sz w:val="20"/>
          <w:szCs w:val="20"/>
          <w:lang w:eastAsia="ko-KR"/>
        </w:rPr>
        <w:t>R2-1903391, “</w:t>
      </w:r>
      <w:r w:rsidRPr="00A363E4">
        <w:rPr>
          <w:rFonts w:ascii="Arial" w:hAnsi="Arial" w:cs="Arial"/>
          <w:sz w:val="20"/>
          <w:szCs w:val="20"/>
          <w:lang w:eastAsia="ko-KR"/>
        </w:rPr>
        <w:t>Consideration on Random Access for NTN</w:t>
      </w:r>
      <w:r>
        <w:rPr>
          <w:rFonts w:ascii="Arial" w:hAnsi="Arial" w:cs="Arial"/>
          <w:sz w:val="20"/>
          <w:szCs w:val="20"/>
          <w:lang w:eastAsia="ko-KR"/>
        </w:rPr>
        <w:t>” (ZTE).</w:t>
      </w:r>
      <w:bookmarkEnd w:id="10"/>
    </w:p>
    <w:p w14:paraId="5124251A" w14:textId="77777777" w:rsidR="00FB2746" w:rsidRPr="003D3512" w:rsidRDefault="00FB2746" w:rsidP="00FB2746">
      <w:pPr>
        <w:pStyle w:val="ListParagraph"/>
        <w:ind w:left="360"/>
        <w:rPr>
          <w:rFonts w:ascii="Arial" w:hAnsi="Arial" w:cs="Arial"/>
          <w:sz w:val="20"/>
          <w:szCs w:val="20"/>
          <w:lang w:eastAsia="ko-KR"/>
        </w:rPr>
      </w:pPr>
    </w:p>
    <w:p w14:paraId="4D393DDF" w14:textId="0C8E476F" w:rsidR="003D3512" w:rsidRDefault="00A02DAF" w:rsidP="00CF3106">
      <w:pPr>
        <w:pStyle w:val="Heading1"/>
        <w:pBdr>
          <w:top w:val="single" w:sz="12" w:space="0" w:color="auto"/>
        </w:pBdr>
        <w:rPr>
          <w:lang w:val="en-US" w:eastAsia="ko-KR"/>
        </w:rPr>
      </w:pPr>
      <w:r>
        <w:rPr>
          <w:lang w:eastAsia="ko-KR"/>
        </w:rPr>
        <w:t>5</w:t>
      </w:r>
      <w:r>
        <w:rPr>
          <w:lang w:val="en-US" w:eastAsia="ko-KR"/>
        </w:rPr>
        <w:t xml:space="preserve"> Appendix</w:t>
      </w:r>
    </w:p>
    <w:p w14:paraId="49572463" w14:textId="77777777" w:rsidR="00CF3106" w:rsidRDefault="00CF3106" w:rsidP="00CF3106">
      <w:pPr>
        <w:rPr>
          <w:lang w:val="en-US" w:eastAsia="ko-KR"/>
        </w:rPr>
      </w:pPr>
    </w:p>
    <w:p w14:paraId="57D2B45B" w14:textId="77777777" w:rsidR="00CF3106" w:rsidRDefault="00CF3106" w:rsidP="00CF3106">
      <w:r>
        <w:t>--------------------------------------------------------- Start of TP ----------------------------------------------------------------------</w:t>
      </w:r>
    </w:p>
    <w:p w14:paraId="495DE34C" w14:textId="77777777" w:rsidR="00CF3106" w:rsidRPr="00BC2929" w:rsidRDefault="00CF3106" w:rsidP="00CF3106">
      <w:pPr>
        <w:pStyle w:val="Heading2"/>
        <w:ind w:left="0" w:firstLine="0"/>
      </w:pPr>
      <w:bookmarkStart w:id="11" w:name="_Toc2952268"/>
      <w:r w:rsidRPr="00FB7139">
        <w:t>7.</w:t>
      </w:r>
      <w:r>
        <w:t>2</w:t>
      </w:r>
      <w:r w:rsidRPr="00FB7139">
        <w:t xml:space="preserve"> </w:t>
      </w:r>
      <w:r w:rsidRPr="00FB7139">
        <w:tab/>
      </w:r>
      <w:r>
        <w:tab/>
      </w:r>
      <w:r w:rsidRPr="00BC2929">
        <w:t>User plane enhancements</w:t>
      </w:r>
      <w:bookmarkEnd w:id="11"/>
      <w:r w:rsidRPr="00BC2929">
        <w:t xml:space="preserve"> </w:t>
      </w:r>
    </w:p>
    <w:p w14:paraId="31E5A517" w14:textId="77777777" w:rsidR="00CF3106" w:rsidRDefault="00CF3106" w:rsidP="00CF3106">
      <w:pPr>
        <w:pStyle w:val="Heading2"/>
        <w:ind w:left="0" w:firstLine="0"/>
      </w:pPr>
      <w:bookmarkStart w:id="12" w:name="_Toc2952269"/>
      <w:r w:rsidRPr="00AF7AFA">
        <w:t>7.</w:t>
      </w:r>
      <w:r>
        <w:t xml:space="preserve">2.1 </w:t>
      </w:r>
      <w:r>
        <w:tab/>
        <w:t>MAC</w:t>
      </w:r>
      <w:bookmarkEnd w:id="12"/>
    </w:p>
    <w:p w14:paraId="3F0729D5" w14:textId="77777777" w:rsidR="00D93B34" w:rsidRPr="00D93B34" w:rsidRDefault="00D93B34" w:rsidP="00D93B34"/>
    <w:p w14:paraId="4DF15999" w14:textId="77777777" w:rsidR="00D93B34" w:rsidRPr="00D93B34" w:rsidRDefault="00D93B34" w:rsidP="00D93B34"/>
    <w:p w14:paraId="020037D1" w14:textId="2AD49935" w:rsidR="00CF3106" w:rsidRPr="009B5D19" w:rsidRDefault="00CF3106" w:rsidP="00CF3106">
      <w:pPr>
        <w:pStyle w:val="Heading2"/>
        <w:ind w:left="0" w:firstLine="0"/>
        <w:rPr>
          <w:sz w:val="22"/>
        </w:rPr>
      </w:pPr>
      <w:r w:rsidRPr="009B5D19">
        <w:rPr>
          <w:sz w:val="22"/>
        </w:rPr>
        <w:t xml:space="preserve">7.2.1.x </w:t>
      </w:r>
      <w:r w:rsidRPr="009B5D19">
        <w:rPr>
          <w:sz w:val="22"/>
        </w:rPr>
        <w:tab/>
      </w:r>
      <w:r w:rsidR="00226F69">
        <w:rPr>
          <w:sz w:val="22"/>
        </w:rPr>
        <w:t>Random Access</w:t>
      </w:r>
    </w:p>
    <w:p w14:paraId="2853F9E2" w14:textId="77777777" w:rsidR="00D93B34" w:rsidRDefault="00D93B34" w:rsidP="0041432C">
      <w:pPr>
        <w:jc w:val="both"/>
      </w:pPr>
    </w:p>
    <w:p w14:paraId="35A9CB84" w14:textId="6D3707F4" w:rsidR="00D93B34" w:rsidRDefault="00D93B34" w:rsidP="00D93B34">
      <w:pPr>
        <w:jc w:val="both"/>
      </w:pPr>
      <w:r>
        <w:t xml:space="preserve">The difference in round-trip delay within a GEO-satellite beam can more than one frame (up to 16 ms). </w:t>
      </w:r>
      <w:r w:rsidR="00CC4636">
        <w:t xml:space="preserve">As shown in </w:t>
      </w:r>
      <w:r w:rsidR="00CC4636" w:rsidRPr="00CC4636">
        <w:fldChar w:fldCharType="begin"/>
      </w:r>
      <w:r w:rsidR="00CC4636" w:rsidRPr="00CC4636">
        <w:instrText xml:space="preserve"> REF _Ref7706794 \h </w:instrText>
      </w:r>
      <w:r w:rsidR="00CC4636" w:rsidRPr="00CC4636">
        <w:instrText xml:space="preserve"> \* MERGEFORMAT </w:instrText>
      </w:r>
      <w:r w:rsidR="00CC4636" w:rsidRPr="00CC4636">
        <w:fldChar w:fldCharType="separate"/>
      </w:r>
      <w:r w:rsidR="00CC4636" w:rsidRPr="00CC4636">
        <w:t xml:space="preserve">Figure </w:t>
      </w:r>
      <w:r w:rsidR="00CC4636" w:rsidRPr="00CC4636">
        <w:rPr>
          <w:noProof/>
        </w:rPr>
        <w:t>2</w:t>
      </w:r>
      <w:r w:rsidR="00CC4636" w:rsidRPr="00CC4636">
        <w:fldChar w:fldCharType="end"/>
      </w:r>
      <w:r w:rsidR="00CC4636">
        <w:t>, t</w:t>
      </w:r>
      <w:r>
        <w:t xml:space="preserve">his might result in ambiguity of RA preamble reception, if the time interval between two consecutive RACH opportunities is less than the maximum differential round-trip time and the same RA-RNTI is used. This ambiguity of RA preamble reception can be resolved using solutions, like (i) grouping of UEs based on ROs (ii) frequency hopping and </w:t>
      </w:r>
      <w:r w:rsidRPr="00B37612">
        <w:t>(iii) ensuring two consecutive ROs are separated by more than maximum delay difference</w:t>
      </w:r>
      <w:r>
        <w:t>. However, solutions, which use grouping of UEs based on ROs or ensuring that time difference between two consecutive ROs to be more than maximum delay difference, might reduce RACH capacity. Whether the reduced RACH capacity is reasonable for regular operations of GEO-NTN and if one or more LEO satellites can be configured to supplement the RACH capacity of GEO-NTNs are for FFS.</w:t>
      </w:r>
    </w:p>
    <w:p w14:paraId="77AFFDD5" w14:textId="77777777" w:rsidR="00D93B34" w:rsidRDefault="00D93B34" w:rsidP="0041432C">
      <w:pPr>
        <w:jc w:val="both"/>
      </w:pPr>
    </w:p>
    <w:p w14:paraId="38A62D3E" w14:textId="75646AA8" w:rsidR="00D93B34" w:rsidRDefault="00D93B34" w:rsidP="00D93B34">
      <w:pPr>
        <w:jc w:val="center"/>
      </w:pPr>
      <w:r>
        <w:rPr>
          <w:rFonts w:ascii="Arial" w:hAnsi="Arial" w:cs="Arial"/>
          <w:bCs/>
          <w:noProof/>
          <w:lang w:val="en-US"/>
        </w:rPr>
        <w:lastRenderedPageBreak/>
        <w:drawing>
          <wp:inline distT="0" distB="0" distL="0" distR="0" wp14:anchorId="285CA51F" wp14:editId="1276A3E2">
            <wp:extent cx="3822357" cy="1861185"/>
            <wp:effectExtent l="0" t="0" r="698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68462" cy="1883634"/>
                    </a:xfrm>
                    <a:prstGeom prst="rect">
                      <a:avLst/>
                    </a:prstGeom>
                    <a:noFill/>
                  </pic:spPr>
                </pic:pic>
              </a:graphicData>
            </a:graphic>
          </wp:inline>
        </w:drawing>
      </w:r>
    </w:p>
    <w:p w14:paraId="5A226AB4" w14:textId="77777777" w:rsidR="00D93B34" w:rsidRDefault="00D93B34" w:rsidP="0041432C">
      <w:pPr>
        <w:jc w:val="both"/>
      </w:pPr>
    </w:p>
    <w:p w14:paraId="70599A38" w14:textId="77777777" w:rsidR="00CC4636" w:rsidRPr="00E416C9" w:rsidRDefault="00CC4636" w:rsidP="00CC4636">
      <w:pPr>
        <w:pStyle w:val="Caption"/>
        <w:jc w:val="center"/>
        <w:rPr>
          <w:rFonts w:ascii="Arial" w:hAnsi="Arial" w:cs="Arial"/>
          <w:b w:val="0"/>
          <w:bCs w:val="0"/>
          <w:color w:val="auto"/>
        </w:rPr>
      </w:pPr>
      <w:bookmarkStart w:id="13" w:name="_Ref7706794"/>
      <w:r w:rsidRPr="00E416C9">
        <w:rPr>
          <w:b w:val="0"/>
          <w:color w:val="auto"/>
        </w:rPr>
        <w:t xml:space="preserve">Figure </w:t>
      </w:r>
      <w:r w:rsidRPr="00E416C9">
        <w:rPr>
          <w:b w:val="0"/>
          <w:color w:val="auto"/>
        </w:rPr>
        <w:fldChar w:fldCharType="begin"/>
      </w:r>
      <w:r w:rsidRPr="00E416C9">
        <w:rPr>
          <w:b w:val="0"/>
          <w:color w:val="auto"/>
        </w:rPr>
        <w:instrText xml:space="preserve"> SEQ Figure \* ARABIC </w:instrText>
      </w:r>
      <w:r w:rsidRPr="00E416C9">
        <w:rPr>
          <w:b w:val="0"/>
          <w:color w:val="auto"/>
        </w:rPr>
        <w:fldChar w:fldCharType="separate"/>
      </w:r>
      <w:r>
        <w:rPr>
          <w:b w:val="0"/>
          <w:noProof/>
          <w:color w:val="auto"/>
        </w:rPr>
        <w:t>2</w:t>
      </w:r>
      <w:r w:rsidRPr="00E416C9">
        <w:rPr>
          <w:b w:val="0"/>
          <w:color w:val="auto"/>
        </w:rPr>
        <w:fldChar w:fldCharType="end"/>
      </w:r>
      <w:bookmarkEnd w:id="13"/>
      <w:r w:rsidRPr="00E416C9">
        <w:rPr>
          <w:b w:val="0"/>
          <w:color w:val="auto"/>
        </w:rPr>
        <w:t>: Ambiguity in RACH Preamble Detection</w:t>
      </w:r>
    </w:p>
    <w:p w14:paraId="7CC71684" w14:textId="77777777" w:rsidR="00AC6C46" w:rsidRDefault="00AC6C46" w:rsidP="0041432C">
      <w:pPr>
        <w:jc w:val="both"/>
      </w:pPr>
      <w:bookmarkStart w:id="14" w:name="_GoBack"/>
      <w:bookmarkEnd w:id="14"/>
    </w:p>
    <w:p w14:paraId="130CF0C5" w14:textId="58B29BC3" w:rsidR="0041432C" w:rsidRPr="0041432C" w:rsidRDefault="0041432C" w:rsidP="0041432C">
      <w:pPr>
        <w:jc w:val="both"/>
      </w:pPr>
      <w:r>
        <w:t xml:space="preserve">RA Response window is designed to determine the latest time when the network can transmit the RAR message. Hence, RA Response window is dependent on gNB’s processing capability. Extending the ra-ResponseWindow will require additional </w:t>
      </w:r>
      <w:r w:rsidR="00AA6B57">
        <w:t>change in</w:t>
      </w:r>
      <w:r>
        <w:t xml:space="preserve"> RA-RNTI calculation</w:t>
      </w:r>
      <w:r w:rsidR="00AA6B57">
        <w:t xml:space="preserve">. Furthermore, </w:t>
      </w:r>
      <w:r w:rsidR="00AA6B57" w:rsidRPr="0041432C">
        <w:rPr>
          <w:bCs/>
          <w:szCs w:val="21"/>
          <w:lang w:val="en-US"/>
        </w:rPr>
        <w:t>network</w:t>
      </w:r>
      <w:r w:rsidRPr="0041432C">
        <w:rPr>
          <w:bCs/>
          <w:szCs w:val="21"/>
          <w:lang w:val="en-US"/>
        </w:rPr>
        <w:t xml:space="preserve"> (gNB) can estimate the round trip delay </w:t>
      </w:r>
      <w:r w:rsidR="00AA6B57">
        <w:rPr>
          <w:bCs/>
          <w:szCs w:val="21"/>
          <w:lang w:val="en-US"/>
        </w:rPr>
        <w:t xml:space="preserve">(RTD) </w:t>
      </w:r>
      <w:r w:rsidRPr="0041432C">
        <w:rPr>
          <w:bCs/>
          <w:szCs w:val="21"/>
          <w:lang w:val="en-US"/>
        </w:rPr>
        <w:t>by using difference of time instan</w:t>
      </w:r>
      <w:r w:rsidR="00FD51B9">
        <w:rPr>
          <w:bCs/>
          <w:szCs w:val="21"/>
          <w:lang w:val="en-US"/>
        </w:rPr>
        <w:t>ce</w:t>
      </w:r>
      <w:r w:rsidRPr="0041432C">
        <w:rPr>
          <w:bCs/>
          <w:szCs w:val="21"/>
          <w:lang w:val="en-US"/>
        </w:rPr>
        <w:t>s between R</w:t>
      </w:r>
      <w:r w:rsidR="00FD51B9">
        <w:rPr>
          <w:bCs/>
          <w:szCs w:val="21"/>
          <w:lang w:val="en-US"/>
        </w:rPr>
        <w:t>A</w:t>
      </w:r>
      <w:r w:rsidRPr="0041432C">
        <w:rPr>
          <w:bCs/>
          <w:szCs w:val="21"/>
          <w:lang w:val="en-US"/>
        </w:rPr>
        <w:t xml:space="preserve"> </w:t>
      </w:r>
      <w:r w:rsidR="00FD51B9">
        <w:rPr>
          <w:bCs/>
          <w:szCs w:val="21"/>
          <w:lang w:val="en-US"/>
        </w:rPr>
        <w:t>occasion</w:t>
      </w:r>
      <w:r w:rsidRPr="0041432C">
        <w:rPr>
          <w:bCs/>
          <w:szCs w:val="21"/>
          <w:lang w:val="en-US"/>
        </w:rPr>
        <w:t xml:space="preserve"> from its own perspective </w:t>
      </w:r>
      <w:r w:rsidR="00FD51B9">
        <w:rPr>
          <w:bCs/>
          <w:szCs w:val="21"/>
          <w:lang w:val="en-US"/>
        </w:rPr>
        <w:t xml:space="preserve">(i.e. SSB transmission) </w:t>
      </w:r>
      <w:r w:rsidRPr="0041432C">
        <w:rPr>
          <w:bCs/>
          <w:szCs w:val="21"/>
          <w:lang w:val="en-US"/>
        </w:rPr>
        <w:t>and RACH preamble reception</w:t>
      </w:r>
      <w:r w:rsidRPr="0041432C">
        <w:t>.</w:t>
      </w:r>
      <w:r>
        <w:t xml:space="preserve"> </w:t>
      </w:r>
      <w:r w:rsidR="00AA6B57">
        <w:t xml:space="preserve">Hence, gNB </w:t>
      </w:r>
      <w:r w:rsidR="00D23C37">
        <w:t xml:space="preserve">in NTN </w:t>
      </w:r>
      <w:r w:rsidR="00AA6B57">
        <w:t>can use this RTD as an offset to</w:t>
      </w:r>
      <w:r>
        <w:t xml:space="preserve"> delay</w:t>
      </w:r>
      <w:r w:rsidR="00AA6B57">
        <w:t xml:space="preserve"> the start of ra-ResponseWindow</w:t>
      </w:r>
      <w:r>
        <w:t>.</w:t>
      </w:r>
      <w:r w:rsidR="00D23C37">
        <w:t xml:space="preserve"> Depending on the location of the UE, the estimated RTD and the value of the corresponding offset can be different.</w:t>
      </w:r>
    </w:p>
    <w:p w14:paraId="6AFC32DC" w14:textId="77777777" w:rsidR="00AA6B57" w:rsidRDefault="00AA6B57" w:rsidP="00CF3106"/>
    <w:p w14:paraId="699A125F" w14:textId="77777777" w:rsidR="00CF3106" w:rsidRDefault="00CF3106" w:rsidP="00CF3106">
      <w:r>
        <w:t>-------------------------------------------------------------- End of TP -------------------------------------------------------------------------------</w:t>
      </w: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0EE4F" w14:textId="77777777" w:rsidR="008B7F06" w:rsidRDefault="008B7F06">
      <w:r>
        <w:separator/>
      </w:r>
    </w:p>
  </w:endnote>
  <w:endnote w:type="continuationSeparator" w:id="0">
    <w:p w14:paraId="4F4B424F" w14:textId="77777777" w:rsidR="008B7F06" w:rsidRDefault="008B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7DF63" w14:textId="77777777" w:rsidR="008B7F06" w:rsidRDefault="008B7F06">
      <w:r>
        <w:separator/>
      </w:r>
    </w:p>
  </w:footnote>
  <w:footnote w:type="continuationSeparator" w:id="0">
    <w:p w14:paraId="0AA6AE8A" w14:textId="77777777" w:rsidR="008B7F06" w:rsidRDefault="008B7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9"/>
  </w:num>
  <w:num w:numId="4">
    <w:abstractNumId w:val="11"/>
  </w:num>
  <w:num w:numId="5">
    <w:abstractNumId w:val="2"/>
  </w:num>
  <w:num w:numId="6">
    <w:abstractNumId w:val="1"/>
  </w:num>
  <w:num w:numId="7">
    <w:abstractNumId w:val="7"/>
  </w:num>
  <w:num w:numId="8">
    <w:abstractNumId w:val="15"/>
  </w:num>
  <w:num w:numId="9">
    <w:abstractNumId w:val="3"/>
  </w:num>
  <w:num w:numId="10">
    <w:abstractNumId w:val="16"/>
  </w:num>
  <w:num w:numId="11">
    <w:abstractNumId w:val="17"/>
  </w:num>
  <w:num w:numId="12">
    <w:abstractNumId w:val="6"/>
  </w:num>
  <w:num w:numId="13">
    <w:abstractNumId w:val="14"/>
  </w:num>
  <w:num w:numId="14">
    <w:abstractNumId w:val="12"/>
  </w:num>
  <w:num w:numId="15">
    <w:abstractNumId w:val="4"/>
  </w:num>
  <w:num w:numId="16">
    <w:abstractNumId w:val="8"/>
  </w:num>
  <w:num w:numId="17">
    <w:abstractNumId w:val="10"/>
  </w:num>
  <w:num w:numId="18">
    <w:abstractNumId w:val="13"/>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6111D-DE0F-4527-93D4-0343D6775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13927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2019-04-25T20:42:00Z</dcterms:created>
  <dcterms:modified xsi:type="dcterms:W3CDTF">2019-05-02T23:26:00Z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